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5A" w:rsidRPr="00FC2A86" w:rsidRDefault="00B17485">
      <w:pPr>
        <w:pStyle w:val="1"/>
        <w:spacing w:before="31" w:line="242" w:lineRule="auto"/>
      </w:pPr>
      <w:r>
        <w:t>FEDERAL ENVIRONMENTAL, INDUSTRIAL AND NUCLEAR SUPERVISON SERVICE</w:t>
      </w:r>
    </w:p>
    <w:p w:rsidR="0034775A" w:rsidRPr="00FC2A86" w:rsidRDefault="0034775A">
      <w:pPr>
        <w:pStyle w:val="a3"/>
        <w:rPr>
          <w:b/>
        </w:rPr>
      </w:pPr>
    </w:p>
    <w:p w:rsidR="0034775A" w:rsidRPr="00FC2A86" w:rsidRDefault="0034775A">
      <w:pPr>
        <w:pStyle w:val="a3"/>
        <w:rPr>
          <w:b/>
        </w:rPr>
      </w:pPr>
    </w:p>
    <w:p w:rsidR="0034775A" w:rsidRPr="00FC2A86" w:rsidRDefault="0034775A">
      <w:pPr>
        <w:pStyle w:val="a3"/>
        <w:spacing w:before="8"/>
        <w:rPr>
          <w:b/>
          <w:sz w:val="23"/>
        </w:rPr>
      </w:pPr>
    </w:p>
    <w:p w:rsidR="0034775A" w:rsidRPr="00FC2A86" w:rsidRDefault="00B17485">
      <w:pPr>
        <w:ind w:left="1108" w:right="1118"/>
        <w:jc w:val="center"/>
        <w:rPr>
          <w:b/>
          <w:sz w:val="24"/>
        </w:rPr>
      </w:pPr>
      <w:r>
        <w:rPr>
          <w:b/>
          <w:sz w:val="24"/>
        </w:rPr>
        <w:t>ORDER</w:t>
      </w:r>
    </w:p>
    <w:p w:rsidR="0034775A" w:rsidRPr="00FC2A86" w:rsidRDefault="00B17485">
      <w:pPr>
        <w:ind w:left="1112" w:right="1115"/>
        <w:jc w:val="center"/>
        <w:rPr>
          <w:b/>
          <w:sz w:val="24"/>
        </w:rPr>
      </w:pPr>
      <w:proofErr w:type="gramStart"/>
      <w:r>
        <w:rPr>
          <w:b/>
          <w:sz w:val="24"/>
        </w:rPr>
        <w:t>dated</w:t>
      </w:r>
      <w:proofErr w:type="gramEnd"/>
      <w:r w:rsidRPr="00FC2A86">
        <w:rPr>
          <w:b/>
          <w:sz w:val="24"/>
        </w:rPr>
        <w:t xml:space="preserve"> </w:t>
      </w:r>
      <w:r>
        <w:rPr>
          <w:b/>
          <w:sz w:val="24"/>
        </w:rPr>
        <w:t>May</w:t>
      </w:r>
      <w:r w:rsidRPr="00FC2A86">
        <w:rPr>
          <w:b/>
          <w:sz w:val="24"/>
        </w:rPr>
        <w:t xml:space="preserve"> </w:t>
      </w:r>
      <w:r w:rsidR="00171663" w:rsidRPr="00FC2A86">
        <w:rPr>
          <w:b/>
          <w:sz w:val="24"/>
        </w:rPr>
        <w:t>23</w:t>
      </w:r>
      <w:r w:rsidRPr="00FC2A86">
        <w:rPr>
          <w:b/>
          <w:sz w:val="24"/>
        </w:rPr>
        <w:t>,</w:t>
      </w:r>
      <w:r w:rsidR="00171663" w:rsidRPr="00FC2A86">
        <w:rPr>
          <w:b/>
          <w:sz w:val="24"/>
        </w:rPr>
        <w:t xml:space="preserve"> 2024</w:t>
      </w:r>
      <w:r w:rsidRPr="00FC2A86">
        <w:rPr>
          <w:b/>
          <w:sz w:val="24"/>
        </w:rPr>
        <w:t xml:space="preserve"> </w:t>
      </w:r>
      <w:r>
        <w:rPr>
          <w:b/>
          <w:sz w:val="24"/>
        </w:rPr>
        <w:t>No</w:t>
      </w:r>
      <w:r w:rsidRPr="00FC2A86">
        <w:rPr>
          <w:b/>
          <w:sz w:val="24"/>
        </w:rPr>
        <w:t>.</w:t>
      </w:r>
      <w:r w:rsidR="00171663" w:rsidRPr="00FC2A86">
        <w:rPr>
          <w:b/>
          <w:sz w:val="24"/>
        </w:rPr>
        <w:t xml:space="preserve"> 159</w:t>
      </w:r>
    </w:p>
    <w:p w:rsidR="0034775A" w:rsidRPr="00FC2A86" w:rsidRDefault="0034775A">
      <w:pPr>
        <w:pStyle w:val="a3"/>
        <w:rPr>
          <w:b/>
        </w:rPr>
      </w:pPr>
    </w:p>
    <w:p w:rsidR="0034775A" w:rsidRPr="00FC2A86" w:rsidRDefault="0034775A">
      <w:pPr>
        <w:pStyle w:val="a3"/>
        <w:rPr>
          <w:b/>
        </w:rPr>
      </w:pPr>
    </w:p>
    <w:p w:rsidR="0034775A" w:rsidRPr="00FC2A86" w:rsidRDefault="0034775A">
      <w:pPr>
        <w:pStyle w:val="a3"/>
        <w:rPr>
          <w:b/>
        </w:rPr>
      </w:pPr>
    </w:p>
    <w:p w:rsidR="0034775A" w:rsidRPr="00FC2A86" w:rsidRDefault="0034775A">
      <w:pPr>
        <w:pStyle w:val="a3"/>
        <w:spacing w:before="11"/>
        <w:rPr>
          <w:b/>
          <w:sz w:val="23"/>
        </w:rPr>
      </w:pPr>
    </w:p>
    <w:p w:rsidR="00B17485" w:rsidRDefault="00B17485" w:rsidP="00B17485">
      <w:pPr>
        <w:ind w:left="1110" w:right="1118"/>
        <w:jc w:val="center"/>
        <w:rPr>
          <w:b/>
          <w:sz w:val="24"/>
        </w:rPr>
      </w:pPr>
      <w:r w:rsidRPr="00B17485">
        <w:rPr>
          <w:b/>
          <w:sz w:val="24"/>
        </w:rPr>
        <w:t>ON THE APPROVAL</w:t>
      </w:r>
      <w:r>
        <w:rPr>
          <w:b/>
          <w:sz w:val="24"/>
        </w:rPr>
        <w:br/>
      </w:r>
      <w:r w:rsidRPr="00B17485">
        <w:rPr>
          <w:b/>
          <w:sz w:val="24"/>
        </w:rPr>
        <w:t xml:space="preserve">OF METHODOLOGICAL RECOMMENDATIONS </w:t>
      </w:r>
      <w:r w:rsidR="009B76D0">
        <w:rPr>
          <w:b/>
          <w:sz w:val="24"/>
        </w:rPr>
        <w:t xml:space="preserve">ON </w:t>
      </w:r>
      <w:r>
        <w:rPr>
          <w:b/>
          <w:sz w:val="24"/>
        </w:rPr>
        <w:t>EVALUATI</w:t>
      </w:r>
      <w:r w:rsidR="009B76D0">
        <w:rPr>
          <w:b/>
          <w:sz w:val="24"/>
        </w:rPr>
        <w:t>ON OF</w:t>
      </w:r>
      <w:r>
        <w:rPr>
          <w:b/>
          <w:sz w:val="24"/>
        </w:rPr>
        <w:t xml:space="preserve"> </w:t>
      </w:r>
      <w:r w:rsidRPr="00B17485">
        <w:rPr>
          <w:b/>
          <w:sz w:val="24"/>
        </w:rPr>
        <w:t xml:space="preserve">THE </w:t>
      </w:r>
      <w:r>
        <w:rPr>
          <w:b/>
          <w:sz w:val="24"/>
        </w:rPr>
        <w:t xml:space="preserve">CONDUCT OF </w:t>
      </w:r>
      <w:r w:rsidRPr="00B17485">
        <w:rPr>
          <w:b/>
          <w:sz w:val="24"/>
        </w:rPr>
        <w:t xml:space="preserve">EMERGENCY DRILLS BY </w:t>
      </w:r>
      <w:r w:rsidR="00FC2A86">
        <w:rPr>
          <w:b/>
          <w:sz w:val="24"/>
        </w:rPr>
        <w:t xml:space="preserve">OPERATORS OF </w:t>
      </w:r>
      <w:r w:rsidRPr="00B17485">
        <w:rPr>
          <w:b/>
          <w:sz w:val="24"/>
        </w:rPr>
        <w:t>SHIPS AND OTHER WATERCRAFT WITH NUCLEAR REACTORS</w:t>
      </w:r>
    </w:p>
    <w:p w:rsidR="00B17485" w:rsidRDefault="00B17485" w:rsidP="00B17485">
      <w:pPr>
        <w:ind w:left="1110" w:right="1118"/>
        <w:jc w:val="center"/>
        <w:rPr>
          <w:b/>
          <w:sz w:val="24"/>
        </w:rPr>
      </w:pPr>
    </w:p>
    <w:p w:rsidR="0034775A" w:rsidRPr="00B17485" w:rsidRDefault="0034775A">
      <w:pPr>
        <w:pStyle w:val="a3"/>
        <w:spacing w:before="2"/>
        <w:rPr>
          <w:b/>
        </w:rPr>
      </w:pPr>
    </w:p>
    <w:p w:rsidR="00B17485" w:rsidRDefault="00B17485" w:rsidP="00B17485">
      <w:pPr>
        <w:pStyle w:val="a3"/>
        <w:spacing w:before="1"/>
        <w:ind w:left="101" w:right="104" w:firstLine="540"/>
        <w:jc w:val="both"/>
      </w:pPr>
      <w:r>
        <w:t>In accordance with sub-clause 5.3.11 of clause 5.3 of the Regulations on the Federal Environmental, Industrial and Nuclear Supervision Service, approved by Resolution of the Government of the Russian Federation No. 401 of July 30, 2004, and in order to implement the fourth paragraph of clause 6 of the Regulations on the functional subsystem of control over nuclear and radiation hazardous facilities of the unified state system of prevention and elimination of emergency situations, approved by Order No. 236 of the Federal Environmental, Industrial and Nuclear Supervision Service of June 28, 2021, I order:</w:t>
      </w:r>
    </w:p>
    <w:p w:rsidR="00B17485" w:rsidRDefault="00B17485" w:rsidP="00B17485">
      <w:pPr>
        <w:pStyle w:val="a3"/>
        <w:spacing w:before="1"/>
        <w:ind w:left="101" w:right="104" w:firstLine="540"/>
        <w:jc w:val="both"/>
      </w:pPr>
    </w:p>
    <w:p w:rsidR="00B17485" w:rsidRDefault="00B17485">
      <w:pPr>
        <w:pStyle w:val="a3"/>
        <w:ind w:left="101" w:right="103" w:firstLine="540"/>
        <w:jc w:val="both"/>
      </w:pPr>
      <w:proofErr w:type="gramStart"/>
      <w:r w:rsidRPr="00B17485">
        <w:t>to</w:t>
      </w:r>
      <w:proofErr w:type="gramEnd"/>
      <w:r w:rsidRPr="00B17485">
        <w:t xml:space="preserve"> approve the attached Methodological Recommendations </w:t>
      </w:r>
      <w:r w:rsidR="009B76D0">
        <w:t xml:space="preserve">on evaluation of </w:t>
      </w:r>
      <w:r w:rsidRPr="00B17485">
        <w:t xml:space="preserve">the conduct of emergency drills by </w:t>
      </w:r>
      <w:r w:rsidR="00FC2A86">
        <w:t>operators of</w:t>
      </w:r>
      <w:r w:rsidRPr="00B17485">
        <w:t xml:space="preserve"> ships and other watercraft with nuclear reactors.</w:t>
      </w:r>
    </w:p>
    <w:p w:rsidR="0034775A" w:rsidRPr="009B76D0" w:rsidRDefault="0034775A">
      <w:pPr>
        <w:pStyle w:val="a3"/>
      </w:pPr>
    </w:p>
    <w:p w:rsidR="0034775A" w:rsidRPr="009B76D0" w:rsidRDefault="0034775A">
      <w:pPr>
        <w:pStyle w:val="a3"/>
      </w:pPr>
    </w:p>
    <w:p w:rsidR="0034775A" w:rsidRPr="009B76D0" w:rsidRDefault="0034775A">
      <w:pPr>
        <w:pStyle w:val="a3"/>
      </w:pPr>
    </w:p>
    <w:p w:rsidR="0034775A" w:rsidRPr="009B76D0" w:rsidRDefault="0034775A">
      <w:pPr>
        <w:pStyle w:val="a3"/>
        <w:spacing w:before="11"/>
        <w:rPr>
          <w:sz w:val="23"/>
        </w:rPr>
      </w:pPr>
    </w:p>
    <w:p w:rsidR="00B17485" w:rsidRDefault="00B17485" w:rsidP="00B17485">
      <w:pPr>
        <w:pStyle w:val="a3"/>
        <w:ind w:right="105"/>
        <w:jc w:val="right"/>
      </w:pPr>
      <w:r>
        <w:t>Alexander TREMBITSKY</w:t>
      </w:r>
    </w:p>
    <w:p w:rsidR="0034775A" w:rsidRPr="00FC2A86" w:rsidRDefault="00B17485" w:rsidP="0093650E">
      <w:pPr>
        <w:pStyle w:val="a3"/>
        <w:ind w:left="7628" w:right="105" w:firstLine="405"/>
      </w:pPr>
      <w:bookmarkStart w:id="0" w:name="_GoBack"/>
      <w:bookmarkEnd w:id="0"/>
      <w:r>
        <w:t>Chairman</w:t>
      </w:r>
    </w:p>
    <w:p w:rsidR="0034775A" w:rsidRPr="00FC2A86" w:rsidRDefault="0034775A">
      <w:pPr>
        <w:jc w:val="right"/>
        <w:sectPr w:rsidR="0034775A" w:rsidRPr="00FC2A86">
          <w:type w:val="continuous"/>
          <w:pgSz w:w="11910" w:h="16850"/>
          <w:pgMar w:top="1100" w:right="740" w:bottom="280" w:left="1600" w:header="720" w:footer="720" w:gutter="0"/>
          <w:cols w:space="720"/>
        </w:sectPr>
      </w:pPr>
    </w:p>
    <w:p w:rsidR="00B17485" w:rsidRDefault="00B17485" w:rsidP="00B17485">
      <w:pPr>
        <w:pStyle w:val="a3"/>
        <w:spacing w:before="31" w:line="242" w:lineRule="auto"/>
        <w:ind w:left="6164" w:right="106" w:firstLine="2006"/>
        <w:jc w:val="right"/>
      </w:pPr>
      <w:r w:rsidRPr="00B17485">
        <w:lastRenderedPageBreak/>
        <w:t>Approved</w:t>
      </w:r>
      <w:r>
        <w:br/>
      </w:r>
      <w:r w:rsidRPr="00B17485">
        <w:t xml:space="preserve">by Order of the Federal Environmental, </w:t>
      </w:r>
      <w:r>
        <w:t xml:space="preserve">Industrial </w:t>
      </w:r>
      <w:r w:rsidRPr="00B17485">
        <w:t xml:space="preserve">and Nuclear Supervision </w:t>
      </w:r>
      <w:r>
        <w:t>Service</w:t>
      </w:r>
      <w:r>
        <w:br/>
      </w:r>
      <w:r w:rsidRPr="00B17485">
        <w:t>No. 159 dated May 23, 2024</w:t>
      </w:r>
    </w:p>
    <w:p w:rsidR="0034775A" w:rsidRPr="00FC2A86" w:rsidRDefault="0034775A" w:rsidP="00B17485">
      <w:pPr>
        <w:pStyle w:val="a3"/>
        <w:spacing w:before="31" w:line="242" w:lineRule="auto"/>
        <w:ind w:left="6164" w:right="106" w:firstLine="2006"/>
        <w:jc w:val="right"/>
      </w:pPr>
    </w:p>
    <w:p w:rsidR="0034775A" w:rsidRPr="00FC2A86" w:rsidRDefault="0034775A">
      <w:pPr>
        <w:pStyle w:val="a3"/>
        <w:spacing w:before="11"/>
        <w:rPr>
          <w:sz w:val="23"/>
        </w:rPr>
      </w:pPr>
    </w:p>
    <w:p w:rsidR="0034775A" w:rsidRPr="00B17485" w:rsidRDefault="00B17485">
      <w:pPr>
        <w:ind w:left="833" w:right="840" w:firstLine="2"/>
        <w:jc w:val="center"/>
        <w:rPr>
          <w:b/>
          <w:sz w:val="24"/>
        </w:rPr>
      </w:pPr>
      <w:r w:rsidRPr="00B17485">
        <w:rPr>
          <w:b/>
          <w:sz w:val="24"/>
        </w:rPr>
        <w:t xml:space="preserve">METHODOLOGICAL RECOMMENDATIONS </w:t>
      </w:r>
      <w:r>
        <w:rPr>
          <w:b/>
          <w:sz w:val="24"/>
        </w:rPr>
        <w:t xml:space="preserve">FOR EVALUATING </w:t>
      </w:r>
      <w:r w:rsidRPr="00B17485">
        <w:rPr>
          <w:b/>
          <w:sz w:val="24"/>
        </w:rPr>
        <w:t xml:space="preserve">THE </w:t>
      </w:r>
      <w:r>
        <w:rPr>
          <w:b/>
          <w:sz w:val="24"/>
        </w:rPr>
        <w:t xml:space="preserve">CONDUCT OF </w:t>
      </w:r>
      <w:r w:rsidRPr="00B17485">
        <w:rPr>
          <w:b/>
          <w:sz w:val="24"/>
        </w:rPr>
        <w:t>EMERGENCY DRILLS BY ORGANIZATIONS OPERATING SHIPS AND OTHER WATERCRAFT WITH NUCLEAR REACTORS</w:t>
      </w:r>
    </w:p>
    <w:p w:rsidR="0034775A" w:rsidRPr="00B17485" w:rsidRDefault="0034775A">
      <w:pPr>
        <w:pStyle w:val="a3"/>
        <w:rPr>
          <w:b/>
        </w:rPr>
      </w:pPr>
    </w:p>
    <w:p w:rsidR="0034775A" w:rsidRPr="00B17485" w:rsidRDefault="0034775A">
      <w:pPr>
        <w:pStyle w:val="a3"/>
        <w:rPr>
          <w:b/>
        </w:rPr>
      </w:pPr>
    </w:p>
    <w:p w:rsidR="00B17485" w:rsidRDefault="00B17485">
      <w:pPr>
        <w:spacing w:before="187"/>
        <w:ind w:left="101" w:right="1219" w:firstLine="540"/>
        <w:jc w:val="both"/>
        <w:rPr>
          <w:b/>
          <w:sz w:val="24"/>
        </w:rPr>
      </w:pPr>
      <w:r w:rsidRPr="00B17485">
        <w:rPr>
          <w:b/>
          <w:sz w:val="24"/>
        </w:rPr>
        <w:t xml:space="preserve">Methodological recommendations </w:t>
      </w:r>
      <w:r w:rsidR="009B76D0">
        <w:rPr>
          <w:b/>
          <w:sz w:val="24"/>
        </w:rPr>
        <w:t xml:space="preserve">on evaluation of </w:t>
      </w:r>
      <w:r w:rsidRPr="00B17485">
        <w:rPr>
          <w:b/>
          <w:sz w:val="24"/>
        </w:rPr>
        <w:t>the conduct of emergency drills by operat</w:t>
      </w:r>
      <w:r w:rsidR="00FC2A86">
        <w:rPr>
          <w:b/>
          <w:sz w:val="24"/>
        </w:rPr>
        <w:t>ors of</w:t>
      </w:r>
      <w:r w:rsidRPr="00B17485">
        <w:rPr>
          <w:b/>
          <w:sz w:val="24"/>
        </w:rPr>
        <w:t xml:space="preserve"> ships and other watercraft with nuclear reactors</w:t>
      </w:r>
    </w:p>
    <w:p w:rsidR="0034775A" w:rsidRPr="009B76D0" w:rsidRDefault="0034775A">
      <w:pPr>
        <w:pStyle w:val="a3"/>
        <w:spacing w:before="7"/>
        <w:rPr>
          <w:b/>
          <w:sz w:val="19"/>
        </w:rPr>
      </w:pPr>
    </w:p>
    <w:p w:rsidR="0034775A" w:rsidRPr="001E0A02" w:rsidRDefault="001E0A02">
      <w:pPr>
        <w:spacing w:line="242" w:lineRule="auto"/>
        <w:ind w:left="101" w:right="105" w:firstLine="540"/>
        <w:jc w:val="both"/>
        <w:rPr>
          <w:b/>
          <w:sz w:val="24"/>
        </w:rPr>
      </w:pPr>
      <w:r w:rsidRPr="001E0A02">
        <w:rPr>
          <w:b/>
          <w:sz w:val="24"/>
          <w:szCs w:val="24"/>
        </w:rPr>
        <w:t>Federal Environmental, Industrial and Nuclear Supervision Service</w:t>
      </w:r>
      <w:r w:rsidR="00171663" w:rsidRPr="001E0A02">
        <w:rPr>
          <w:b/>
          <w:sz w:val="24"/>
        </w:rPr>
        <w:t xml:space="preserve">, </w:t>
      </w:r>
      <w:r>
        <w:rPr>
          <w:b/>
          <w:sz w:val="24"/>
        </w:rPr>
        <w:t xml:space="preserve">Moscow, </w:t>
      </w:r>
      <w:r w:rsidR="00171663" w:rsidRPr="001E0A02">
        <w:rPr>
          <w:b/>
          <w:sz w:val="24"/>
        </w:rPr>
        <w:t>2024</w:t>
      </w:r>
    </w:p>
    <w:p w:rsidR="0034775A" w:rsidRPr="001E0A02" w:rsidRDefault="0034775A">
      <w:pPr>
        <w:pStyle w:val="a3"/>
        <w:spacing w:before="4"/>
        <w:rPr>
          <w:b/>
          <w:sz w:val="19"/>
        </w:rPr>
      </w:pPr>
    </w:p>
    <w:p w:rsidR="001E0A02" w:rsidRDefault="001E0A02">
      <w:pPr>
        <w:pStyle w:val="a3"/>
        <w:ind w:left="101" w:right="104" w:firstLine="540"/>
        <w:jc w:val="both"/>
      </w:pPr>
      <w:r w:rsidRPr="001E0A02">
        <w:t xml:space="preserve">On May 23, 2024, Methodological Recommendations </w:t>
      </w:r>
      <w:r w:rsidR="009B76D0">
        <w:t xml:space="preserve">on </w:t>
      </w:r>
      <w:r>
        <w:t>Evaluati</w:t>
      </w:r>
      <w:r w:rsidR="009B76D0">
        <w:t>o</w:t>
      </w:r>
      <w:r>
        <w:t xml:space="preserve">n </w:t>
      </w:r>
      <w:r w:rsidR="009B76D0">
        <w:t xml:space="preserve">of </w:t>
      </w:r>
      <w:r>
        <w:t xml:space="preserve">the Conduct </w:t>
      </w:r>
      <w:r w:rsidRPr="001E0A02">
        <w:t xml:space="preserve">of Emergency </w:t>
      </w:r>
      <w:r>
        <w:t>Drills</w:t>
      </w:r>
      <w:r w:rsidRPr="001E0A02">
        <w:t xml:space="preserve"> by Operat</w:t>
      </w:r>
      <w:r w:rsidR="00FC2A86">
        <w:t>ors of</w:t>
      </w:r>
      <w:r w:rsidRPr="001E0A02">
        <w:t xml:space="preserve"> Ships and Other Watercraft with Nuclear Reactors were enacted.</w:t>
      </w:r>
    </w:p>
    <w:p w:rsidR="0034775A" w:rsidRPr="009B76D0" w:rsidRDefault="0034775A">
      <w:pPr>
        <w:pStyle w:val="a3"/>
        <w:spacing w:before="7"/>
        <w:rPr>
          <w:sz w:val="19"/>
        </w:rPr>
      </w:pPr>
    </w:p>
    <w:p w:rsidR="00A47F32" w:rsidRDefault="00A47F32">
      <w:pPr>
        <w:pStyle w:val="a3"/>
        <w:ind w:left="101" w:right="104" w:firstLine="540"/>
        <w:jc w:val="both"/>
      </w:pPr>
      <w:r w:rsidRPr="00A47F32">
        <w:t xml:space="preserve">These Methodological Recommendations have been prepared to provide practical assistance to specialists who are members of the working groups of the Information and Analytical Center of the Federal Environmental, </w:t>
      </w:r>
      <w:r>
        <w:t xml:space="preserve">Industrial </w:t>
      </w:r>
      <w:r w:rsidRPr="00A47F32">
        <w:t>and Nuclear Supervision</w:t>
      </w:r>
      <w:r>
        <w:t xml:space="preserve"> Service </w:t>
      </w:r>
      <w:r w:rsidRPr="00A47F32">
        <w:t>involved in work in the event of accidents on ships and other watercraft with nuclear reactors</w:t>
      </w:r>
      <w:r>
        <w:t xml:space="preserve"> when they</w:t>
      </w:r>
      <w:r w:rsidRPr="00A47F32">
        <w:t xml:space="preserve"> </w:t>
      </w:r>
      <w:r>
        <w:t>evaluate</w:t>
      </w:r>
      <w:r w:rsidRPr="00A47F32">
        <w:t xml:space="preserve"> emergency drills by organizations operating ships.</w:t>
      </w:r>
    </w:p>
    <w:p w:rsidR="00A47F32" w:rsidRDefault="00A47F32">
      <w:pPr>
        <w:pStyle w:val="a3"/>
        <w:ind w:left="101" w:right="104" w:firstLine="540"/>
        <w:jc w:val="both"/>
      </w:pPr>
    </w:p>
    <w:p w:rsidR="00A47F32" w:rsidRDefault="00A47F32">
      <w:pPr>
        <w:pStyle w:val="a3"/>
        <w:ind w:left="101" w:right="104" w:firstLine="540"/>
        <w:jc w:val="both"/>
      </w:pPr>
      <w:r w:rsidRPr="00A47F32">
        <w:t xml:space="preserve">Order of the Federal Environmental, </w:t>
      </w:r>
      <w:r>
        <w:t xml:space="preserve">Industrial </w:t>
      </w:r>
      <w:r w:rsidRPr="00A47F32">
        <w:t xml:space="preserve">and Nuclear Supervision </w:t>
      </w:r>
      <w:r>
        <w:t xml:space="preserve">Service </w:t>
      </w:r>
      <w:r w:rsidRPr="00A47F32">
        <w:t>No. 159 dated May 23, 2024.</w:t>
      </w:r>
    </w:p>
    <w:p w:rsidR="0034775A" w:rsidRPr="00FC2A86" w:rsidRDefault="0034775A">
      <w:pPr>
        <w:pStyle w:val="a3"/>
      </w:pPr>
    </w:p>
    <w:p w:rsidR="00A47F32" w:rsidRDefault="00A47F32" w:rsidP="00A47F32">
      <w:pPr>
        <w:tabs>
          <w:tab w:val="left" w:pos="1021"/>
        </w:tabs>
        <w:rPr>
          <w:sz w:val="24"/>
        </w:rPr>
      </w:pPr>
    </w:p>
    <w:p w:rsidR="00A47F32" w:rsidRPr="00A47F32" w:rsidRDefault="00A47F32" w:rsidP="00372791">
      <w:pPr>
        <w:tabs>
          <w:tab w:val="left" w:pos="1021"/>
        </w:tabs>
        <w:ind w:left="641"/>
        <w:jc w:val="both"/>
        <w:rPr>
          <w:sz w:val="24"/>
        </w:rPr>
      </w:pPr>
      <w:r>
        <w:rPr>
          <w:sz w:val="24"/>
        </w:rPr>
        <w:tab/>
        <w:t xml:space="preserve">1. </w:t>
      </w:r>
      <w:r w:rsidRPr="00A47F32">
        <w:rPr>
          <w:sz w:val="24"/>
        </w:rPr>
        <w:t xml:space="preserve">These Methodological Recommendations have been prepared in order to provide practical assistance to specialists who are members of the working groups of the Information and Analytical Center of the Federal Environmental, </w:t>
      </w:r>
      <w:r>
        <w:rPr>
          <w:sz w:val="24"/>
        </w:rPr>
        <w:t xml:space="preserve">Industrial </w:t>
      </w:r>
      <w:r w:rsidRPr="00A47F32">
        <w:rPr>
          <w:sz w:val="24"/>
        </w:rPr>
        <w:t xml:space="preserve">and Nuclear Supervision </w:t>
      </w:r>
      <w:r>
        <w:rPr>
          <w:sz w:val="24"/>
        </w:rPr>
        <w:t xml:space="preserve">Service </w:t>
      </w:r>
      <w:r w:rsidRPr="00A47F32">
        <w:rPr>
          <w:sz w:val="24"/>
        </w:rPr>
        <w:t xml:space="preserve">(hereinafter referred to as IAC) involved in </w:t>
      </w:r>
      <w:r>
        <w:rPr>
          <w:sz w:val="24"/>
        </w:rPr>
        <w:t xml:space="preserve">work in the event of </w:t>
      </w:r>
      <w:r w:rsidRPr="00A47F32">
        <w:rPr>
          <w:sz w:val="24"/>
        </w:rPr>
        <w:t>accidents on ships and other watercraft with nuclear reactors &lt;1&gt; (hereinafter referred to as ships)</w:t>
      </w:r>
      <w:r>
        <w:rPr>
          <w:sz w:val="24"/>
        </w:rPr>
        <w:t xml:space="preserve"> when they evaluate</w:t>
      </w:r>
      <w:r w:rsidRPr="00A47F32">
        <w:rPr>
          <w:sz w:val="24"/>
        </w:rPr>
        <w:t xml:space="preserve"> emergency drills &lt;2&gt; by operat</w:t>
      </w:r>
      <w:r w:rsidR="00FC2A86">
        <w:rPr>
          <w:sz w:val="24"/>
        </w:rPr>
        <w:t>ors of</w:t>
      </w:r>
      <w:r w:rsidRPr="00A47F32">
        <w:rPr>
          <w:sz w:val="24"/>
        </w:rPr>
        <w:t xml:space="preserve"> ships.</w:t>
      </w:r>
    </w:p>
    <w:p w:rsidR="0034775A" w:rsidRPr="00372791" w:rsidRDefault="0034775A">
      <w:pPr>
        <w:pStyle w:val="a3"/>
        <w:rPr>
          <w:sz w:val="18"/>
        </w:rPr>
      </w:pPr>
    </w:p>
    <w:p w:rsidR="0034775A" w:rsidRPr="00A47F32" w:rsidRDefault="00171663">
      <w:pPr>
        <w:pStyle w:val="a3"/>
        <w:ind w:left="641"/>
      </w:pPr>
      <w:r w:rsidRPr="00A47F32">
        <w:t>--------------------------------</w:t>
      </w:r>
    </w:p>
    <w:p w:rsidR="0034775A" w:rsidRPr="00A47F32" w:rsidRDefault="0034775A">
      <w:pPr>
        <w:pStyle w:val="a3"/>
        <w:rPr>
          <w:sz w:val="18"/>
        </w:rPr>
      </w:pPr>
    </w:p>
    <w:p w:rsidR="00A47F32" w:rsidRDefault="00A47F32">
      <w:pPr>
        <w:pStyle w:val="a3"/>
        <w:ind w:left="101" w:right="102" w:firstLine="540"/>
        <w:jc w:val="both"/>
      </w:pPr>
      <w:r w:rsidRPr="00A47F32">
        <w:t>&lt;1&gt; Sub</w:t>
      </w:r>
      <w:r>
        <w:t>-clause</w:t>
      </w:r>
      <w:r w:rsidRPr="00A47F32">
        <w:t xml:space="preserve"> </w:t>
      </w:r>
      <w:r>
        <w:t>“</w:t>
      </w:r>
      <w:r w:rsidRPr="00A47F32">
        <w:t>g</w:t>
      </w:r>
      <w:r>
        <w:t>”</w:t>
      </w:r>
      <w:r w:rsidRPr="00A47F32">
        <w:t xml:space="preserve"> of </w:t>
      </w:r>
      <w:r>
        <w:t>clause</w:t>
      </w:r>
      <w:r w:rsidRPr="00A47F32">
        <w:t xml:space="preserve"> 5, </w:t>
      </w:r>
      <w:r>
        <w:t>clause</w:t>
      </w:r>
      <w:r w:rsidRPr="00A47F32">
        <w:t xml:space="preserve"> 10, sub</w:t>
      </w:r>
      <w:r>
        <w:t>-clause</w:t>
      </w:r>
      <w:r w:rsidRPr="00A47F32">
        <w:t xml:space="preserve"> </w:t>
      </w:r>
      <w:r>
        <w:t>“</w:t>
      </w:r>
      <w:r w:rsidRPr="00A47F32">
        <w:t>c</w:t>
      </w:r>
      <w:r>
        <w:t xml:space="preserve">” </w:t>
      </w:r>
      <w:r w:rsidRPr="00A47F32">
        <w:t xml:space="preserve">of </w:t>
      </w:r>
      <w:r>
        <w:t>clause</w:t>
      </w:r>
      <w:r w:rsidRPr="00A47F32">
        <w:t xml:space="preserve"> 14, </w:t>
      </w:r>
      <w:r>
        <w:t>clause</w:t>
      </w:r>
      <w:r w:rsidRPr="00A47F32">
        <w:t xml:space="preserve"> 19 of the Regulations on the Information and Analytical Center of the Federal Environmental, </w:t>
      </w:r>
      <w:r>
        <w:t xml:space="preserve">Industrial </w:t>
      </w:r>
      <w:r w:rsidRPr="00A47F32">
        <w:t>and Nuclear Supervision</w:t>
      </w:r>
      <w:r>
        <w:t xml:space="preserve"> Service</w:t>
      </w:r>
      <w:r w:rsidRPr="00A47F32">
        <w:t xml:space="preserve">, approved by Order of the Federal Environmental, </w:t>
      </w:r>
      <w:r>
        <w:t xml:space="preserve">Industrial </w:t>
      </w:r>
      <w:r w:rsidRPr="00A47F32">
        <w:t xml:space="preserve">and Nuclear Supervision </w:t>
      </w:r>
      <w:r>
        <w:t xml:space="preserve">Service </w:t>
      </w:r>
      <w:r w:rsidRPr="00A47F32">
        <w:t xml:space="preserve">No. 165 of April 18, 2013, as amended by Order of the Federal Environmental, </w:t>
      </w:r>
      <w:r>
        <w:t xml:space="preserve">Industrial </w:t>
      </w:r>
      <w:r w:rsidRPr="00A47F32">
        <w:t xml:space="preserve">and Nuclear Supervision </w:t>
      </w:r>
      <w:r>
        <w:t xml:space="preserve">Service </w:t>
      </w:r>
      <w:r w:rsidRPr="00A47F32">
        <w:t>No. 339 of August 25, 2017.</w:t>
      </w:r>
    </w:p>
    <w:p w:rsidR="00372791" w:rsidRDefault="00372791">
      <w:pPr>
        <w:pStyle w:val="a3"/>
        <w:spacing w:before="34"/>
        <w:ind w:left="101" w:right="102" w:firstLine="540"/>
        <w:jc w:val="both"/>
      </w:pPr>
      <w:r w:rsidRPr="00372791">
        <w:t xml:space="preserve">&lt;2&gt; </w:t>
      </w:r>
      <w:r>
        <w:t>Clause</w:t>
      </w:r>
      <w:r w:rsidRPr="00372791">
        <w:t xml:space="preserve"> 149 of the Federal Rules </w:t>
      </w:r>
      <w:r>
        <w:t xml:space="preserve">and Regulations </w:t>
      </w:r>
      <w:r w:rsidRPr="00372791">
        <w:t xml:space="preserve">in the field of </w:t>
      </w:r>
      <w:r>
        <w:t xml:space="preserve">the use of </w:t>
      </w:r>
      <w:r w:rsidRPr="00372791">
        <w:t>atomic energy (hereinafter referred to as</w:t>
      </w:r>
      <w:r>
        <w:t xml:space="preserve"> FRR</w:t>
      </w:r>
      <w:r w:rsidRPr="00372791">
        <w:t xml:space="preserve">) </w:t>
      </w:r>
      <w:r>
        <w:t>“</w:t>
      </w:r>
      <w:r w:rsidRPr="00372791">
        <w:t xml:space="preserve">General </w:t>
      </w:r>
      <w:r>
        <w:t>p</w:t>
      </w:r>
      <w:r w:rsidRPr="00372791">
        <w:t xml:space="preserve">rovisions for </w:t>
      </w:r>
      <w:r>
        <w:t>e</w:t>
      </w:r>
      <w:r w:rsidRPr="00372791">
        <w:t xml:space="preserve">nsuring </w:t>
      </w:r>
      <w:r>
        <w:t>s</w:t>
      </w:r>
      <w:r w:rsidRPr="00372791">
        <w:t xml:space="preserve">afety of </w:t>
      </w:r>
      <w:r>
        <w:t>s</w:t>
      </w:r>
      <w:r w:rsidRPr="00372791">
        <w:t xml:space="preserve">hips and </w:t>
      </w:r>
      <w:r>
        <w:t>o</w:t>
      </w:r>
      <w:r w:rsidRPr="00372791">
        <w:t xml:space="preserve">ther </w:t>
      </w:r>
      <w:r>
        <w:t>w</w:t>
      </w:r>
      <w:r w:rsidRPr="00372791">
        <w:t xml:space="preserve">atercraft with </w:t>
      </w:r>
      <w:r>
        <w:t>n</w:t>
      </w:r>
      <w:r w:rsidRPr="00372791">
        <w:t xml:space="preserve">uclear </w:t>
      </w:r>
      <w:r>
        <w:t>r</w:t>
      </w:r>
      <w:r w:rsidRPr="00372791">
        <w:t>eactors</w:t>
      </w:r>
      <w:r>
        <w:t>”</w:t>
      </w:r>
      <w:r w:rsidRPr="00372791">
        <w:t xml:space="preserve"> (NP-022-17), approved by Order of the Federal Environmental, </w:t>
      </w:r>
      <w:r>
        <w:t xml:space="preserve">Industrial </w:t>
      </w:r>
      <w:r w:rsidRPr="00372791">
        <w:t xml:space="preserve">and Nuclear Supervision </w:t>
      </w:r>
      <w:r>
        <w:t xml:space="preserve">Service </w:t>
      </w:r>
      <w:r w:rsidRPr="00372791">
        <w:t xml:space="preserve">dated September 4, 2017, No. 351 (registered by the Ministry of Justice of the Russian Federation on September 27, 2017, Registration No. 48344) (hereinafter referred to as NP-022-17), </w:t>
      </w:r>
      <w:r>
        <w:t>clause</w:t>
      </w:r>
      <w:r w:rsidRPr="00372791">
        <w:t xml:space="preserve"> 22 of F</w:t>
      </w:r>
      <w:r>
        <w:t>RR</w:t>
      </w:r>
      <w:r w:rsidRPr="00372791">
        <w:t xml:space="preserve"> </w:t>
      </w:r>
      <w:r>
        <w:t>“</w:t>
      </w:r>
      <w:r w:rsidRPr="00372791">
        <w:t xml:space="preserve">Requirements </w:t>
      </w:r>
      <w:r w:rsidRPr="00372791">
        <w:lastRenderedPageBreak/>
        <w:t>for planning measures for actions and protection of personnel in nuclear and radiation accidents on ships and other watercraft with nuclear reactors</w:t>
      </w:r>
      <w:r>
        <w:t>”</w:t>
      </w:r>
      <w:r w:rsidRPr="00372791">
        <w:t xml:space="preserve"> (NP-079- 18), approved by Order of the Federal Environmental, Industrial and Nuclear Supervision Service of June 27, 2018, No. 278 (registered by the Ministry of Justice of the Russian Federation on September 3, 2018, Registration No. 52051) (hereinafter referred to as NP-079-18).</w:t>
      </w:r>
    </w:p>
    <w:p w:rsidR="0034775A" w:rsidRPr="00FC2A86" w:rsidRDefault="0034775A">
      <w:pPr>
        <w:pStyle w:val="a3"/>
        <w:spacing w:before="12"/>
        <w:rPr>
          <w:sz w:val="23"/>
        </w:rPr>
      </w:pPr>
    </w:p>
    <w:p w:rsidR="00372791" w:rsidRDefault="00372791" w:rsidP="00372791">
      <w:pPr>
        <w:tabs>
          <w:tab w:val="left" w:pos="949"/>
        </w:tabs>
        <w:ind w:left="380" w:right="104"/>
        <w:jc w:val="both"/>
        <w:rPr>
          <w:sz w:val="24"/>
        </w:rPr>
      </w:pPr>
      <w:r>
        <w:rPr>
          <w:sz w:val="24"/>
        </w:rPr>
        <w:tab/>
        <w:t xml:space="preserve">2. </w:t>
      </w:r>
      <w:r w:rsidRPr="00372791">
        <w:rPr>
          <w:sz w:val="24"/>
        </w:rPr>
        <w:t xml:space="preserve">The radiation situation assessment and forecasting group (hereinafter referred to as </w:t>
      </w:r>
      <w:r>
        <w:rPr>
          <w:sz w:val="24"/>
        </w:rPr>
        <w:t>RSAF</w:t>
      </w:r>
      <w:r w:rsidRPr="00372791">
        <w:rPr>
          <w:sz w:val="24"/>
        </w:rPr>
        <w:t xml:space="preserve"> </w:t>
      </w:r>
      <w:r>
        <w:rPr>
          <w:sz w:val="24"/>
        </w:rPr>
        <w:t>G</w:t>
      </w:r>
      <w:r w:rsidRPr="00372791">
        <w:rPr>
          <w:sz w:val="24"/>
        </w:rPr>
        <w:t xml:space="preserve">roup), as well as the technological condition assessment and forecasting group (hereinafter referred to as </w:t>
      </w:r>
      <w:r>
        <w:rPr>
          <w:sz w:val="24"/>
        </w:rPr>
        <w:t>TCAF</w:t>
      </w:r>
      <w:r w:rsidRPr="00372791">
        <w:rPr>
          <w:sz w:val="24"/>
        </w:rPr>
        <w:t xml:space="preserve"> </w:t>
      </w:r>
      <w:r>
        <w:rPr>
          <w:sz w:val="24"/>
        </w:rPr>
        <w:t>G</w:t>
      </w:r>
      <w:r w:rsidRPr="00372791">
        <w:rPr>
          <w:sz w:val="24"/>
        </w:rPr>
        <w:t xml:space="preserve">roup) are proposed to </w:t>
      </w:r>
      <w:r>
        <w:rPr>
          <w:sz w:val="24"/>
        </w:rPr>
        <w:t>evaluate</w:t>
      </w:r>
      <w:r w:rsidRPr="00372791">
        <w:rPr>
          <w:sz w:val="24"/>
        </w:rPr>
        <w:t xml:space="preserve"> the conduct of emergency drills on ships for each of the recommended areas, types and criteria given in Annexes No. 1 and No. 2 to these Methodological Recommendations, respectively.</w:t>
      </w:r>
    </w:p>
    <w:p w:rsidR="00372791" w:rsidRDefault="00372791" w:rsidP="00372791">
      <w:pPr>
        <w:tabs>
          <w:tab w:val="left" w:pos="949"/>
        </w:tabs>
        <w:ind w:left="380" w:right="104"/>
        <w:jc w:val="both"/>
        <w:rPr>
          <w:sz w:val="24"/>
        </w:rPr>
      </w:pPr>
      <w:r>
        <w:rPr>
          <w:sz w:val="24"/>
        </w:rPr>
        <w:tab/>
        <w:t>3</w:t>
      </w:r>
      <w:r w:rsidRPr="00372791">
        <w:rPr>
          <w:sz w:val="24"/>
        </w:rPr>
        <w:t xml:space="preserve">. It is </w:t>
      </w:r>
      <w:r>
        <w:rPr>
          <w:sz w:val="24"/>
        </w:rPr>
        <w:t>sugg</w:t>
      </w:r>
      <w:r w:rsidR="00EC1E41">
        <w:rPr>
          <w:sz w:val="24"/>
        </w:rPr>
        <w:t>e</w:t>
      </w:r>
      <w:r>
        <w:rPr>
          <w:sz w:val="24"/>
        </w:rPr>
        <w:t>sted</w:t>
      </w:r>
      <w:r w:rsidRPr="00372791">
        <w:rPr>
          <w:sz w:val="24"/>
        </w:rPr>
        <w:t xml:space="preserve"> to </w:t>
      </w:r>
      <w:r>
        <w:rPr>
          <w:sz w:val="24"/>
        </w:rPr>
        <w:t>evaluate</w:t>
      </w:r>
      <w:r w:rsidRPr="00372791">
        <w:rPr>
          <w:sz w:val="24"/>
        </w:rPr>
        <w:t xml:space="preserve"> the conduct of emergency drills </w:t>
      </w:r>
      <w:r>
        <w:rPr>
          <w:sz w:val="24"/>
        </w:rPr>
        <w:t xml:space="preserve">by </w:t>
      </w:r>
      <w:r w:rsidR="00FC2A86">
        <w:rPr>
          <w:sz w:val="24"/>
        </w:rPr>
        <w:t>operators</w:t>
      </w:r>
      <w:r w:rsidRPr="00372791">
        <w:rPr>
          <w:sz w:val="24"/>
        </w:rPr>
        <w:t xml:space="preserve"> on ships in accordance with the recommendations given in Annex No. 3 to these Methodological Recommendations.</w:t>
      </w:r>
    </w:p>
    <w:p w:rsidR="00372791" w:rsidRDefault="00372791" w:rsidP="00372791">
      <w:pPr>
        <w:tabs>
          <w:tab w:val="left" w:pos="949"/>
        </w:tabs>
        <w:ind w:left="380" w:right="104"/>
        <w:jc w:val="both"/>
        <w:rPr>
          <w:sz w:val="24"/>
        </w:rPr>
      </w:pPr>
      <w:r>
        <w:rPr>
          <w:sz w:val="24"/>
        </w:rPr>
        <w:tab/>
        <w:t>4</w:t>
      </w:r>
      <w:r w:rsidRPr="00372791">
        <w:rPr>
          <w:sz w:val="24"/>
        </w:rPr>
        <w:t>.</w:t>
      </w:r>
      <w:r w:rsidR="009B76D0">
        <w:rPr>
          <w:sz w:val="24"/>
        </w:rPr>
        <w:t xml:space="preserve"> </w:t>
      </w:r>
      <w:r w:rsidRPr="00372791">
        <w:rPr>
          <w:sz w:val="24"/>
        </w:rPr>
        <w:t xml:space="preserve">Recommended types of </w:t>
      </w:r>
      <w:r w:rsidR="00E077F8">
        <w:rPr>
          <w:sz w:val="24"/>
        </w:rPr>
        <w:t>overall</w:t>
      </w:r>
      <w:r w:rsidRPr="00372791">
        <w:rPr>
          <w:sz w:val="24"/>
        </w:rPr>
        <w:t xml:space="preserve"> </w:t>
      </w:r>
      <w:r w:rsidR="00FC2A86">
        <w:rPr>
          <w:sz w:val="24"/>
        </w:rPr>
        <w:t xml:space="preserve">all-area </w:t>
      </w:r>
      <w:r>
        <w:rPr>
          <w:sz w:val="24"/>
        </w:rPr>
        <w:t>evaluation</w:t>
      </w:r>
      <w:r w:rsidRPr="00372791">
        <w:rPr>
          <w:sz w:val="24"/>
        </w:rPr>
        <w:t xml:space="preserve"> of emergency drills </w:t>
      </w:r>
      <w:r w:rsidR="00EC1E41">
        <w:rPr>
          <w:sz w:val="24"/>
        </w:rPr>
        <w:t xml:space="preserve">conducted </w:t>
      </w:r>
      <w:r>
        <w:rPr>
          <w:sz w:val="24"/>
        </w:rPr>
        <w:t xml:space="preserve">by </w:t>
      </w:r>
      <w:r w:rsidR="00FC2A86">
        <w:rPr>
          <w:sz w:val="24"/>
        </w:rPr>
        <w:t>operators</w:t>
      </w:r>
      <w:r>
        <w:rPr>
          <w:sz w:val="24"/>
        </w:rPr>
        <w:t xml:space="preserve"> </w:t>
      </w:r>
      <w:r w:rsidRPr="00372791">
        <w:rPr>
          <w:sz w:val="24"/>
        </w:rPr>
        <w:t>on ships and its criteria are given in Appendix No. 4 to these Methodological Recommendations.</w:t>
      </w:r>
    </w:p>
    <w:p w:rsidR="00372791" w:rsidRPr="00372791" w:rsidRDefault="00372791" w:rsidP="00372791">
      <w:pPr>
        <w:tabs>
          <w:tab w:val="left" w:pos="949"/>
        </w:tabs>
        <w:ind w:left="380" w:right="104"/>
        <w:jc w:val="both"/>
        <w:rPr>
          <w:sz w:val="24"/>
        </w:rPr>
      </w:pPr>
      <w:r>
        <w:rPr>
          <w:sz w:val="24"/>
        </w:rPr>
        <w:tab/>
        <w:t>5</w:t>
      </w:r>
      <w:r w:rsidRPr="00372791">
        <w:rPr>
          <w:sz w:val="24"/>
        </w:rPr>
        <w:t>.</w:t>
      </w:r>
      <w:r w:rsidR="009B76D0">
        <w:rPr>
          <w:sz w:val="24"/>
        </w:rPr>
        <w:t xml:space="preserve"> </w:t>
      </w:r>
      <w:r w:rsidRPr="00372791">
        <w:rPr>
          <w:sz w:val="24"/>
        </w:rPr>
        <w:t xml:space="preserve">It is suggested that the results of </w:t>
      </w:r>
      <w:r>
        <w:rPr>
          <w:sz w:val="24"/>
        </w:rPr>
        <w:t xml:space="preserve">evaluation </w:t>
      </w:r>
      <w:r w:rsidR="00EC1E41">
        <w:rPr>
          <w:sz w:val="24"/>
        </w:rPr>
        <w:t xml:space="preserve">of </w:t>
      </w:r>
      <w:r w:rsidRPr="00372791">
        <w:rPr>
          <w:sz w:val="24"/>
        </w:rPr>
        <w:t xml:space="preserve">emergency drills </w:t>
      </w:r>
      <w:r w:rsidR="00EC1E41">
        <w:rPr>
          <w:sz w:val="24"/>
        </w:rPr>
        <w:t xml:space="preserve">conducted by </w:t>
      </w:r>
      <w:r w:rsidR="00FC2A86">
        <w:rPr>
          <w:sz w:val="24"/>
        </w:rPr>
        <w:t>operators</w:t>
      </w:r>
      <w:r w:rsidR="00EC1E41">
        <w:rPr>
          <w:sz w:val="24"/>
        </w:rPr>
        <w:t xml:space="preserve"> </w:t>
      </w:r>
      <w:r w:rsidRPr="00372791">
        <w:rPr>
          <w:sz w:val="24"/>
        </w:rPr>
        <w:t>on ships should be formalized in accordance with the recommended template given in Annex No. 5 to these Methodological Recommendations.</w:t>
      </w:r>
    </w:p>
    <w:p w:rsidR="0034775A" w:rsidRPr="00372791" w:rsidRDefault="0034775A">
      <w:pPr>
        <w:pStyle w:val="a3"/>
        <w:rPr>
          <w:sz w:val="18"/>
        </w:rPr>
      </w:pPr>
    </w:p>
    <w:p w:rsidR="00EC1E41" w:rsidRPr="009B76D0" w:rsidRDefault="00EC1E41">
      <w:pPr>
        <w:rPr>
          <w:sz w:val="24"/>
          <w:szCs w:val="24"/>
        </w:rPr>
      </w:pPr>
      <w:r w:rsidRPr="009B76D0">
        <w:br w:type="page"/>
      </w:r>
    </w:p>
    <w:p w:rsidR="0034775A" w:rsidRDefault="00171663" w:rsidP="00171663">
      <w:pPr>
        <w:pStyle w:val="a3"/>
        <w:spacing w:before="11"/>
        <w:jc w:val="right"/>
      </w:pPr>
      <w:r w:rsidRPr="00EC1E41">
        <w:lastRenderedPageBreak/>
        <w:t xml:space="preserve">Appendix No. </w:t>
      </w:r>
      <w:r>
        <w:t>1</w:t>
      </w:r>
      <w:r>
        <w:br/>
      </w:r>
      <w:r w:rsidRPr="00EC1E41">
        <w:t>to the Methodological Recommendations</w:t>
      </w:r>
      <w:r>
        <w:br/>
      </w:r>
      <w:r w:rsidRPr="00EC1E41">
        <w:t xml:space="preserve"> for </w:t>
      </w:r>
      <w:r>
        <w:t xml:space="preserve">evaluating the conduct of </w:t>
      </w:r>
      <w:r w:rsidRPr="00EC1E41">
        <w:t>emergency drills</w:t>
      </w:r>
      <w:r>
        <w:br/>
      </w:r>
      <w:r w:rsidRPr="00EC1E41">
        <w:t xml:space="preserve"> by operat</w:t>
      </w:r>
      <w:r w:rsidR="00FC2A86">
        <w:t>ors of</w:t>
      </w:r>
      <w:r w:rsidRPr="00EC1E41">
        <w:t xml:space="preserve"> ships and</w:t>
      </w:r>
      <w:r>
        <w:br/>
      </w:r>
      <w:r w:rsidRPr="00EC1E41">
        <w:t xml:space="preserve"> other watercraft with nuclear reactors,</w:t>
      </w:r>
      <w:r>
        <w:br/>
      </w:r>
      <w:r w:rsidRPr="00EC1E41">
        <w:t xml:space="preserve"> approved by Order of the Federal Environmental, </w:t>
      </w:r>
      <w:r>
        <w:br/>
        <w:t xml:space="preserve">Industrial </w:t>
      </w:r>
      <w:r w:rsidRPr="00EC1E41">
        <w:t xml:space="preserve">and Nuclear Supervision </w:t>
      </w:r>
      <w:r>
        <w:t>Service</w:t>
      </w:r>
      <w:r>
        <w:br/>
        <w:t xml:space="preserve"> No. 159 dated </w:t>
      </w:r>
      <w:r w:rsidRPr="00EC1E41">
        <w:t>May 23, 2024</w:t>
      </w:r>
    </w:p>
    <w:p w:rsidR="00171663" w:rsidRPr="00171663" w:rsidRDefault="00171663" w:rsidP="00171663">
      <w:pPr>
        <w:pStyle w:val="a3"/>
        <w:spacing w:before="11"/>
        <w:jc w:val="right"/>
        <w:rPr>
          <w:sz w:val="23"/>
        </w:rPr>
      </w:pPr>
    </w:p>
    <w:p w:rsidR="00EC1E41" w:rsidRDefault="00EC1E41" w:rsidP="00EC1E41">
      <w:pPr>
        <w:pStyle w:val="1"/>
      </w:pPr>
      <w:r w:rsidRPr="00EC1E41">
        <w:t xml:space="preserve">RECOMMENDED AREAS, TYPES AND CRITERIA FOR EVALUATION BY </w:t>
      </w:r>
      <w:r>
        <w:t>RSAF GROUP</w:t>
      </w:r>
      <w:r w:rsidRPr="00EC1E41">
        <w:t xml:space="preserve"> OF EMERGENCY DRILLS ON SHIPS</w:t>
      </w:r>
      <w:r>
        <w:t xml:space="preserve"> CONDUCTED BY </w:t>
      </w:r>
      <w:r w:rsidR="00FC2A86">
        <w:t>OPERATORS</w:t>
      </w:r>
    </w:p>
    <w:p w:rsidR="00EC1E41" w:rsidRDefault="00EC1E41" w:rsidP="00EC1E41">
      <w:pPr>
        <w:pStyle w:val="1"/>
      </w:pPr>
    </w:p>
    <w:p w:rsidR="0034775A" w:rsidRPr="00FC2A86" w:rsidRDefault="0034775A">
      <w:pPr>
        <w:pStyle w:val="a3"/>
        <w:spacing w:before="2"/>
        <w:rPr>
          <w:b/>
        </w:rPr>
      </w:pPr>
    </w:p>
    <w:p w:rsidR="00EC1E41" w:rsidRDefault="00EC1E41" w:rsidP="00EC1E41">
      <w:pPr>
        <w:pStyle w:val="a3"/>
        <w:ind w:left="641"/>
        <w:jc w:val="both"/>
      </w:pPr>
      <w:proofErr w:type="gramStart"/>
      <w:r>
        <w:t>Area</w:t>
      </w:r>
      <w:r w:rsidRPr="00EC1E41">
        <w:t xml:space="preserve"> No. 1.</w:t>
      </w:r>
      <w:proofErr w:type="gramEnd"/>
      <w:r w:rsidRPr="00EC1E41">
        <w:t xml:space="preserve"> Timeliness of declaration of </w:t>
      </w:r>
      <w:r w:rsidR="003173CD">
        <w:t xml:space="preserve">the states of </w:t>
      </w:r>
      <w:r>
        <w:t>“</w:t>
      </w:r>
      <w:r w:rsidRPr="00EC1E41">
        <w:t>Emergency Preparedness</w:t>
      </w:r>
      <w:r>
        <w:t>”</w:t>
      </w:r>
      <w:r w:rsidRPr="00EC1E41">
        <w:t xml:space="preserve"> or </w:t>
      </w:r>
      <w:r>
        <w:t>“</w:t>
      </w:r>
      <w:r w:rsidRPr="00EC1E41">
        <w:t>Emergency Situation</w:t>
      </w:r>
      <w:r>
        <w:t>”</w:t>
      </w:r>
      <w:r w:rsidRPr="00EC1E41">
        <w:t xml:space="preserve"> at floating nuclear power plants (hereinafter referred to as </w:t>
      </w:r>
      <w:r>
        <w:t>FNPP</w:t>
      </w:r>
      <w:r w:rsidRPr="00EC1E41">
        <w:t>) operated in the power source mode, and enactment of the Action Plan for actions and protection of personnel in case of nuclear and</w:t>
      </w:r>
      <w:r>
        <w:t>/</w:t>
      </w:r>
      <w:r w:rsidRPr="00EC1E41">
        <w:t>or radiation accidents on ships and other watercraft with nuclear reactors (hereinafter referred to as the Action Plan) &lt;3&gt;</w:t>
      </w:r>
    </w:p>
    <w:p w:rsidR="0034775A" w:rsidRPr="00EC1E41" w:rsidRDefault="0034775A">
      <w:pPr>
        <w:pStyle w:val="a3"/>
        <w:spacing w:before="1"/>
        <w:rPr>
          <w:sz w:val="18"/>
        </w:rPr>
      </w:pPr>
    </w:p>
    <w:p w:rsidR="0034775A" w:rsidRDefault="00171663">
      <w:pPr>
        <w:pStyle w:val="a3"/>
        <w:ind w:left="641"/>
      </w:pPr>
      <w:r>
        <w:t>--------------------------------</w:t>
      </w:r>
    </w:p>
    <w:p w:rsidR="0034775A" w:rsidRDefault="0034775A">
      <w:pPr>
        <w:pStyle w:val="a3"/>
        <w:spacing w:before="9"/>
        <w:rPr>
          <w:sz w:val="17"/>
        </w:rPr>
      </w:pPr>
    </w:p>
    <w:p w:rsidR="0034775A" w:rsidRDefault="00171663">
      <w:pPr>
        <w:pStyle w:val="a3"/>
        <w:spacing w:before="1"/>
        <w:ind w:left="641"/>
      </w:pPr>
      <w:proofErr w:type="gramStart"/>
      <w:r>
        <w:t xml:space="preserve">&lt;3&gt; </w:t>
      </w:r>
      <w:r w:rsidR="00EC1E41">
        <w:t>NP</w:t>
      </w:r>
      <w:r>
        <w:t>-079-18</w:t>
      </w:r>
      <w:r w:rsidR="00EC1E41">
        <w:t>, clause 48</w:t>
      </w:r>
      <w:r>
        <w:t>.</w:t>
      </w:r>
      <w:proofErr w:type="gramEnd"/>
    </w:p>
    <w:p w:rsidR="0034775A" w:rsidRDefault="0034775A">
      <w:pPr>
        <w:pStyle w:val="a3"/>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8"/>
        <w:gridCol w:w="6631"/>
      </w:tblGrid>
      <w:tr w:rsidR="0034775A">
        <w:trPr>
          <w:trHeight w:hRule="exact" w:val="535"/>
        </w:trPr>
        <w:tc>
          <w:tcPr>
            <w:tcW w:w="2438" w:type="dxa"/>
          </w:tcPr>
          <w:p w:rsidR="0034775A" w:rsidRDefault="00EC1E41" w:rsidP="00EC1E41">
            <w:pPr>
              <w:pStyle w:val="TableParagraph"/>
              <w:spacing w:before="102"/>
              <w:ind w:left="47" w:right="47"/>
              <w:jc w:val="center"/>
              <w:rPr>
                <w:sz w:val="24"/>
              </w:rPr>
            </w:pPr>
            <w:r>
              <w:rPr>
                <w:sz w:val="24"/>
              </w:rPr>
              <w:t>Types of evaluation</w:t>
            </w:r>
          </w:p>
        </w:tc>
        <w:tc>
          <w:tcPr>
            <w:tcW w:w="6631" w:type="dxa"/>
          </w:tcPr>
          <w:p w:rsidR="0034775A" w:rsidRDefault="00EC1E41" w:rsidP="003173CD">
            <w:pPr>
              <w:pStyle w:val="TableParagraph"/>
              <w:spacing w:before="102"/>
              <w:ind w:left="2394" w:right="1779"/>
              <w:jc w:val="center"/>
              <w:rPr>
                <w:sz w:val="24"/>
              </w:rPr>
            </w:pPr>
            <w:r>
              <w:rPr>
                <w:sz w:val="24"/>
              </w:rPr>
              <w:t>Criteria of evaluation</w:t>
            </w:r>
          </w:p>
        </w:tc>
      </w:tr>
      <w:tr w:rsidR="0034775A">
        <w:trPr>
          <w:trHeight w:hRule="exact" w:val="1135"/>
        </w:trPr>
        <w:tc>
          <w:tcPr>
            <w:tcW w:w="2438" w:type="dxa"/>
          </w:tcPr>
          <w:p w:rsidR="0034775A" w:rsidRDefault="0034775A">
            <w:pPr>
              <w:pStyle w:val="TableParagraph"/>
              <w:spacing w:before="2"/>
              <w:rPr>
                <w:sz w:val="32"/>
              </w:rPr>
            </w:pPr>
          </w:p>
          <w:p w:rsidR="0034775A" w:rsidRDefault="003173CD" w:rsidP="003173CD">
            <w:pPr>
              <w:pStyle w:val="TableParagraph"/>
              <w:ind w:left="46" w:right="47"/>
              <w:jc w:val="center"/>
              <w:rPr>
                <w:sz w:val="24"/>
              </w:rPr>
            </w:pPr>
            <w:r>
              <w:rPr>
                <w:sz w:val="24"/>
              </w:rPr>
              <w:t>“Sufficient”</w:t>
            </w:r>
          </w:p>
        </w:tc>
        <w:tc>
          <w:tcPr>
            <w:tcW w:w="6631" w:type="dxa"/>
          </w:tcPr>
          <w:p w:rsidR="0034775A" w:rsidRPr="003173CD" w:rsidRDefault="003173CD" w:rsidP="00EB3FA1">
            <w:pPr>
              <w:pStyle w:val="TableParagraph"/>
              <w:spacing w:before="81" w:line="254" w:lineRule="auto"/>
              <w:ind w:left="52" w:right="47"/>
              <w:jc w:val="both"/>
              <w:rPr>
                <w:sz w:val="24"/>
              </w:rPr>
            </w:pPr>
            <w:r w:rsidRPr="003173CD">
              <w:rPr>
                <w:sz w:val="24"/>
              </w:rPr>
              <w:t xml:space="preserve">The states </w:t>
            </w:r>
            <w:r w:rsidR="00EB3FA1">
              <w:rPr>
                <w:sz w:val="24"/>
              </w:rPr>
              <w:t>“</w:t>
            </w:r>
            <w:r w:rsidRPr="003173CD">
              <w:rPr>
                <w:sz w:val="24"/>
              </w:rPr>
              <w:t>Emergency Preparedness</w:t>
            </w:r>
            <w:r w:rsidR="00EB3FA1">
              <w:rPr>
                <w:sz w:val="24"/>
              </w:rPr>
              <w:t>”</w:t>
            </w:r>
            <w:r w:rsidRPr="003173CD">
              <w:rPr>
                <w:sz w:val="24"/>
              </w:rPr>
              <w:t xml:space="preserve"> or </w:t>
            </w:r>
            <w:r w:rsidR="00EB3FA1">
              <w:rPr>
                <w:sz w:val="24"/>
              </w:rPr>
              <w:t>“</w:t>
            </w:r>
            <w:r w:rsidRPr="003173CD">
              <w:rPr>
                <w:sz w:val="24"/>
              </w:rPr>
              <w:t>Emergency Situation</w:t>
            </w:r>
            <w:r w:rsidR="00EB3FA1">
              <w:rPr>
                <w:sz w:val="24"/>
              </w:rPr>
              <w:t>”</w:t>
            </w:r>
            <w:r w:rsidRPr="003173CD">
              <w:rPr>
                <w:sz w:val="24"/>
              </w:rPr>
              <w:t xml:space="preserve"> are declared in a timely manner. The action plan is put into effect in a timely manner.</w:t>
            </w:r>
          </w:p>
        </w:tc>
      </w:tr>
      <w:tr w:rsidR="0034775A" w:rsidRPr="003173CD">
        <w:trPr>
          <w:trHeight w:hRule="exact" w:val="1133"/>
        </w:trPr>
        <w:tc>
          <w:tcPr>
            <w:tcW w:w="2438" w:type="dxa"/>
          </w:tcPr>
          <w:p w:rsidR="0034775A" w:rsidRDefault="0034775A">
            <w:pPr>
              <w:pStyle w:val="TableParagraph"/>
              <w:rPr>
                <w:sz w:val="32"/>
              </w:rPr>
            </w:pPr>
          </w:p>
          <w:p w:rsidR="0034775A" w:rsidRDefault="003173CD" w:rsidP="003173CD">
            <w:pPr>
              <w:pStyle w:val="TableParagraph"/>
              <w:ind w:left="48" w:right="47"/>
              <w:jc w:val="center"/>
              <w:rPr>
                <w:sz w:val="24"/>
              </w:rPr>
            </w:pPr>
            <w:r>
              <w:rPr>
                <w:sz w:val="24"/>
              </w:rPr>
              <w:t>“Satisfactory”</w:t>
            </w:r>
          </w:p>
        </w:tc>
        <w:tc>
          <w:tcPr>
            <w:tcW w:w="6631" w:type="dxa"/>
          </w:tcPr>
          <w:p w:rsidR="0034775A" w:rsidRPr="003173CD" w:rsidRDefault="003173CD" w:rsidP="00EB3FA1">
            <w:pPr>
              <w:pStyle w:val="TableParagraph"/>
              <w:spacing w:before="81" w:line="254" w:lineRule="auto"/>
              <w:ind w:left="52" w:right="46"/>
              <w:jc w:val="both"/>
              <w:rPr>
                <w:sz w:val="24"/>
              </w:rPr>
            </w:pPr>
            <w:r w:rsidRPr="003173CD">
              <w:rPr>
                <w:sz w:val="24"/>
              </w:rPr>
              <w:t xml:space="preserve">The </w:t>
            </w:r>
            <w:r>
              <w:rPr>
                <w:sz w:val="24"/>
              </w:rPr>
              <w:t xml:space="preserve">states </w:t>
            </w:r>
            <w:r w:rsidR="00EB3FA1">
              <w:rPr>
                <w:sz w:val="24"/>
              </w:rPr>
              <w:t>“</w:t>
            </w:r>
            <w:r w:rsidRPr="003173CD">
              <w:rPr>
                <w:sz w:val="24"/>
              </w:rPr>
              <w:t>Emergency Preparedness</w:t>
            </w:r>
            <w:r w:rsidR="00EB3FA1">
              <w:rPr>
                <w:sz w:val="24"/>
              </w:rPr>
              <w:t>”</w:t>
            </w:r>
            <w:r w:rsidRPr="003173CD">
              <w:rPr>
                <w:sz w:val="24"/>
              </w:rPr>
              <w:t xml:space="preserve"> or </w:t>
            </w:r>
            <w:r w:rsidR="00EB3FA1">
              <w:rPr>
                <w:sz w:val="24"/>
              </w:rPr>
              <w:t>“</w:t>
            </w:r>
            <w:r w:rsidRPr="003173CD">
              <w:rPr>
                <w:sz w:val="24"/>
              </w:rPr>
              <w:t>Emergency Situation</w:t>
            </w:r>
            <w:r w:rsidR="00EB3FA1">
              <w:rPr>
                <w:sz w:val="24"/>
              </w:rPr>
              <w:t>”</w:t>
            </w:r>
            <w:r w:rsidRPr="003173CD">
              <w:rPr>
                <w:sz w:val="24"/>
              </w:rPr>
              <w:t xml:space="preserve"> are </w:t>
            </w:r>
            <w:r>
              <w:rPr>
                <w:sz w:val="24"/>
              </w:rPr>
              <w:t xml:space="preserve">not </w:t>
            </w:r>
            <w:r w:rsidRPr="003173CD">
              <w:rPr>
                <w:sz w:val="24"/>
              </w:rPr>
              <w:t xml:space="preserve">declared </w:t>
            </w:r>
            <w:r>
              <w:rPr>
                <w:sz w:val="24"/>
              </w:rPr>
              <w:t xml:space="preserve">in a timely manner </w:t>
            </w:r>
            <w:r w:rsidRPr="003173CD">
              <w:rPr>
                <w:sz w:val="24"/>
              </w:rPr>
              <w:t>or the Action Plan is not put into effect in a timely manner.</w:t>
            </w:r>
          </w:p>
        </w:tc>
      </w:tr>
      <w:tr w:rsidR="0034775A" w:rsidRPr="003173CD" w:rsidTr="007667D8">
        <w:trPr>
          <w:trHeight w:hRule="exact" w:val="826"/>
        </w:trPr>
        <w:tc>
          <w:tcPr>
            <w:tcW w:w="2438" w:type="dxa"/>
          </w:tcPr>
          <w:p w:rsidR="0034775A" w:rsidRPr="003173CD" w:rsidRDefault="0034775A">
            <w:pPr>
              <w:pStyle w:val="TableParagraph"/>
              <w:spacing w:before="2"/>
              <w:rPr>
                <w:sz w:val="32"/>
              </w:rPr>
            </w:pPr>
          </w:p>
          <w:p w:rsidR="0034775A" w:rsidRDefault="003173CD" w:rsidP="003173CD">
            <w:pPr>
              <w:pStyle w:val="TableParagraph"/>
              <w:ind w:left="46" w:right="47"/>
              <w:jc w:val="center"/>
              <w:rPr>
                <w:sz w:val="24"/>
              </w:rPr>
            </w:pPr>
            <w:r>
              <w:rPr>
                <w:sz w:val="24"/>
              </w:rPr>
              <w:t>“Insufficient”</w:t>
            </w:r>
          </w:p>
        </w:tc>
        <w:tc>
          <w:tcPr>
            <w:tcW w:w="6631" w:type="dxa"/>
          </w:tcPr>
          <w:p w:rsidR="0034775A" w:rsidRPr="003173CD" w:rsidRDefault="003173CD" w:rsidP="00EB3FA1">
            <w:pPr>
              <w:pStyle w:val="TableParagraph"/>
              <w:spacing w:before="83" w:line="254" w:lineRule="auto"/>
              <w:ind w:left="52" w:right="47"/>
              <w:jc w:val="both"/>
              <w:rPr>
                <w:sz w:val="24"/>
              </w:rPr>
            </w:pPr>
            <w:r>
              <w:rPr>
                <w:sz w:val="24"/>
              </w:rPr>
              <w:t xml:space="preserve">The </w:t>
            </w:r>
            <w:proofErr w:type="gramStart"/>
            <w:r>
              <w:rPr>
                <w:sz w:val="24"/>
              </w:rPr>
              <w:t xml:space="preserve">states </w:t>
            </w:r>
            <w:r w:rsidR="00EB3FA1">
              <w:rPr>
                <w:sz w:val="24"/>
              </w:rPr>
              <w:t>“</w:t>
            </w:r>
            <w:r w:rsidRPr="003173CD">
              <w:rPr>
                <w:sz w:val="24"/>
              </w:rPr>
              <w:t>Emergency Preparedness</w:t>
            </w:r>
            <w:r w:rsidR="00EB3FA1">
              <w:rPr>
                <w:sz w:val="24"/>
              </w:rPr>
              <w:t>”</w:t>
            </w:r>
            <w:r w:rsidRPr="003173CD">
              <w:rPr>
                <w:sz w:val="24"/>
              </w:rPr>
              <w:t xml:space="preserve"> or </w:t>
            </w:r>
            <w:r w:rsidR="00EB3FA1">
              <w:rPr>
                <w:sz w:val="24"/>
              </w:rPr>
              <w:t>“</w:t>
            </w:r>
            <w:r w:rsidRPr="003173CD">
              <w:rPr>
                <w:sz w:val="24"/>
              </w:rPr>
              <w:t>Emergency Situation</w:t>
            </w:r>
            <w:r w:rsidR="00EB3FA1">
              <w:rPr>
                <w:sz w:val="24"/>
              </w:rPr>
              <w:t>”</w:t>
            </w:r>
            <w:r w:rsidRPr="003173CD">
              <w:rPr>
                <w:sz w:val="24"/>
              </w:rPr>
              <w:t xml:space="preserve"> </w:t>
            </w:r>
            <w:r w:rsidR="00EB3FA1">
              <w:rPr>
                <w:sz w:val="24"/>
              </w:rPr>
              <w:t>is</w:t>
            </w:r>
            <w:proofErr w:type="gramEnd"/>
            <w:r w:rsidRPr="003173CD">
              <w:rPr>
                <w:sz w:val="24"/>
              </w:rPr>
              <w:t xml:space="preserve"> not declared or an Action Plan </w:t>
            </w:r>
            <w:r w:rsidR="00EB3FA1">
              <w:rPr>
                <w:sz w:val="24"/>
              </w:rPr>
              <w:t>is</w:t>
            </w:r>
            <w:r w:rsidRPr="003173CD">
              <w:rPr>
                <w:sz w:val="24"/>
              </w:rPr>
              <w:t xml:space="preserve"> not put in</w:t>
            </w:r>
            <w:r w:rsidR="00EB3FA1">
              <w:rPr>
                <w:sz w:val="24"/>
              </w:rPr>
              <w:t>to effect</w:t>
            </w:r>
            <w:r w:rsidRPr="003173CD">
              <w:rPr>
                <w:sz w:val="24"/>
              </w:rPr>
              <w:t>.</w:t>
            </w:r>
          </w:p>
        </w:tc>
      </w:tr>
    </w:tbl>
    <w:p w:rsidR="0034775A" w:rsidRPr="003173CD" w:rsidRDefault="0034775A">
      <w:pPr>
        <w:pStyle w:val="a3"/>
        <w:spacing w:before="11"/>
        <w:rPr>
          <w:sz w:val="23"/>
        </w:rPr>
      </w:pPr>
    </w:p>
    <w:p w:rsidR="003173CD" w:rsidRDefault="003173CD" w:rsidP="009B76D0">
      <w:pPr>
        <w:pStyle w:val="a3"/>
        <w:ind w:left="641"/>
      </w:pPr>
      <w:proofErr w:type="gramStart"/>
      <w:r>
        <w:t>Area</w:t>
      </w:r>
      <w:r w:rsidRPr="003173CD">
        <w:t xml:space="preserve"> No. 2.</w:t>
      </w:r>
      <w:proofErr w:type="gramEnd"/>
      <w:r w:rsidRPr="003173CD">
        <w:t xml:space="preserve"> Timeliness of activation of the local warning system at the </w:t>
      </w:r>
      <w:r>
        <w:t>FNPP</w:t>
      </w:r>
      <w:r w:rsidRPr="003173CD">
        <w:t xml:space="preserve"> operated in the power source mode &lt;4&gt;</w:t>
      </w:r>
    </w:p>
    <w:p w:rsidR="0034775A" w:rsidRPr="009B76D0" w:rsidRDefault="0034775A">
      <w:pPr>
        <w:pStyle w:val="a3"/>
        <w:rPr>
          <w:sz w:val="18"/>
        </w:rPr>
      </w:pPr>
    </w:p>
    <w:p w:rsidR="0034775A" w:rsidRPr="00FC2A86" w:rsidRDefault="00171663">
      <w:pPr>
        <w:pStyle w:val="a3"/>
        <w:ind w:left="641"/>
      </w:pPr>
      <w:r w:rsidRPr="00FC2A86">
        <w:t>--------------------------------</w:t>
      </w:r>
    </w:p>
    <w:p w:rsidR="0034775A" w:rsidRPr="00FC2A86" w:rsidRDefault="0034775A">
      <w:pPr>
        <w:pStyle w:val="a3"/>
        <w:rPr>
          <w:sz w:val="18"/>
        </w:rPr>
      </w:pPr>
    </w:p>
    <w:p w:rsidR="003173CD" w:rsidRDefault="003173CD" w:rsidP="003173CD">
      <w:pPr>
        <w:pStyle w:val="a3"/>
        <w:ind w:left="101" w:right="102" w:firstLine="540"/>
        <w:jc w:val="both"/>
      </w:pPr>
      <w:r>
        <w:t>&lt;4&gt; Clause 2.7 of the Plant Shift Supervisor’s Action Plan for Threat and Occurrence of an Emergency at a Nuclear Plant, as set forth in Appendix No. 13 of the Annex to the FRR “Standard Content of the Personnel Protection Action Plan in the Event of an Accident at a Nuclear Plant” (NP-015-12), approved by Order of the Federal Environmental, Industrial and Nuclear Supervision Service No. 518 dated September 18, 2012 (registered by the Ministry of Justice of the Russian Federation on February 12, 2013, Registration No. 27011) (hereinafter referred to as NP-01</w:t>
      </w:r>
      <w:r w:rsidR="00FC2A86">
        <w:t>5-12), clause 17 of NP-079-18.</w:t>
      </w:r>
    </w:p>
    <w:p w:rsidR="00FC2A86" w:rsidRDefault="00FC2A86" w:rsidP="003173CD">
      <w:pPr>
        <w:pStyle w:val="a3"/>
        <w:ind w:left="101" w:right="102" w:firstLine="540"/>
        <w:jc w:val="both"/>
      </w:pPr>
    </w:p>
    <w:p w:rsidR="0034775A" w:rsidRPr="00FC2A86" w:rsidRDefault="0034775A">
      <w:pPr>
        <w:pStyle w:val="a3"/>
        <w:spacing w:before="9"/>
        <w:rPr>
          <w:sz w:val="23"/>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8"/>
        <w:gridCol w:w="6631"/>
      </w:tblGrid>
      <w:tr w:rsidR="003173CD">
        <w:trPr>
          <w:trHeight w:hRule="exact" w:val="533"/>
        </w:trPr>
        <w:tc>
          <w:tcPr>
            <w:tcW w:w="2438" w:type="dxa"/>
          </w:tcPr>
          <w:p w:rsidR="003173CD" w:rsidRDefault="003173CD" w:rsidP="00171663">
            <w:pPr>
              <w:pStyle w:val="TableParagraph"/>
              <w:spacing w:before="102"/>
              <w:ind w:left="47" w:right="47"/>
              <w:jc w:val="center"/>
              <w:rPr>
                <w:sz w:val="24"/>
              </w:rPr>
            </w:pPr>
            <w:r>
              <w:rPr>
                <w:sz w:val="24"/>
              </w:rPr>
              <w:lastRenderedPageBreak/>
              <w:t>Types of evaluation</w:t>
            </w:r>
          </w:p>
        </w:tc>
        <w:tc>
          <w:tcPr>
            <w:tcW w:w="6631" w:type="dxa"/>
          </w:tcPr>
          <w:p w:rsidR="003173CD" w:rsidRDefault="003173CD" w:rsidP="00171663">
            <w:pPr>
              <w:pStyle w:val="TableParagraph"/>
              <w:spacing w:before="102"/>
              <w:ind w:left="2394" w:right="1779"/>
              <w:jc w:val="center"/>
              <w:rPr>
                <w:sz w:val="24"/>
              </w:rPr>
            </w:pPr>
            <w:r>
              <w:rPr>
                <w:sz w:val="24"/>
              </w:rPr>
              <w:t>Criteria of evaluation</w:t>
            </w:r>
          </w:p>
        </w:tc>
      </w:tr>
      <w:tr w:rsidR="0034775A" w:rsidRPr="003173CD">
        <w:trPr>
          <w:trHeight w:hRule="exact" w:val="514"/>
        </w:trPr>
        <w:tc>
          <w:tcPr>
            <w:tcW w:w="2438" w:type="dxa"/>
          </w:tcPr>
          <w:p w:rsidR="0034775A" w:rsidRDefault="003173CD" w:rsidP="003173CD">
            <w:pPr>
              <w:pStyle w:val="TableParagraph"/>
              <w:spacing w:before="83"/>
              <w:ind w:left="46" w:right="47"/>
              <w:jc w:val="center"/>
              <w:rPr>
                <w:sz w:val="24"/>
              </w:rPr>
            </w:pPr>
            <w:r>
              <w:rPr>
                <w:sz w:val="24"/>
              </w:rPr>
              <w:t>“Sufficient”</w:t>
            </w:r>
          </w:p>
        </w:tc>
        <w:tc>
          <w:tcPr>
            <w:tcW w:w="6631" w:type="dxa"/>
          </w:tcPr>
          <w:p w:rsidR="0034775A" w:rsidRPr="003173CD" w:rsidRDefault="003173CD" w:rsidP="003173CD">
            <w:pPr>
              <w:pStyle w:val="TableParagraph"/>
              <w:spacing w:before="83"/>
              <w:ind w:left="52"/>
              <w:rPr>
                <w:sz w:val="24"/>
              </w:rPr>
            </w:pPr>
            <w:r w:rsidRPr="003173CD">
              <w:rPr>
                <w:sz w:val="24"/>
              </w:rPr>
              <w:t xml:space="preserve">The local </w:t>
            </w:r>
            <w:r>
              <w:rPr>
                <w:sz w:val="24"/>
              </w:rPr>
              <w:t>warning</w:t>
            </w:r>
            <w:r w:rsidRPr="003173CD">
              <w:rPr>
                <w:sz w:val="24"/>
              </w:rPr>
              <w:t xml:space="preserve"> system is activated in a timely manner.</w:t>
            </w:r>
          </w:p>
        </w:tc>
      </w:tr>
      <w:tr w:rsidR="0034775A" w:rsidRPr="003173CD">
        <w:trPr>
          <w:trHeight w:hRule="exact" w:val="516"/>
        </w:trPr>
        <w:tc>
          <w:tcPr>
            <w:tcW w:w="2438" w:type="dxa"/>
          </w:tcPr>
          <w:p w:rsidR="0034775A" w:rsidRDefault="003173CD" w:rsidP="003173CD">
            <w:pPr>
              <w:pStyle w:val="TableParagraph"/>
              <w:spacing w:before="83"/>
              <w:ind w:left="48" w:right="47"/>
              <w:jc w:val="center"/>
              <w:rPr>
                <w:sz w:val="24"/>
              </w:rPr>
            </w:pPr>
            <w:r>
              <w:rPr>
                <w:sz w:val="24"/>
              </w:rPr>
              <w:t>“Satisfactory”</w:t>
            </w:r>
          </w:p>
        </w:tc>
        <w:tc>
          <w:tcPr>
            <w:tcW w:w="6631" w:type="dxa"/>
          </w:tcPr>
          <w:p w:rsidR="0034775A" w:rsidRPr="003173CD" w:rsidRDefault="003173CD">
            <w:pPr>
              <w:pStyle w:val="TableParagraph"/>
              <w:spacing w:before="83"/>
              <w:ind w:left="52"/>
              <w:rPr>
                <w:sz w:val="24"/>
              </w:rPr>
            </w:pPr>
            <w:r w:rsidRPr="003173CD">
              <w:rPr>
                <w:sz w:val="24"/>
              </w:rPr>
              <w:t>The local warning system is not activated in a timely manner.</w:t>
            </w:r>
          </w:p>
        </w:tc>
      </w:tr>
      <w:tr w:rsidR="0034775A" w:rsidRPr="003173CD">
        <w:trPr>
          <w:trHeight w:hRule="exact" w:val="823"/>
        </w:trPr>
        <w:tc>
          <w:tcPr>
            <w:tcW w:w="2438" w:type="dxa"/>
          </w:tcPr>
          <w:p w:rsidR="0034775A" w:rsidRPr="003173CD" w:rsidRDefault="0034775A">
            <w:pPr>
              <w:pStyle w:val="TableParagraph"/>
              <w:spacing w:before="5"/>
              <w:rPr>
                <w:sz w:val="19"/>
              </w:rPr>
            </w:pPr>
          </w:p>
          <w:p w:rsidR="0034775A" w:rsidRDefault="003173CD" w:rsidP="003173CD">
            <w:pPr>
              <w:pStyle w:val="TableParagraph"/>
              <w:ind w:left="46" w:right="47"/>
              <w:jc w:val="center"/>
              <w:rPr>
                <w:sz w:val="24"/>
              </w:rPr>
            </w:pPr>
            <w:r>
              <w:rPr>
                <w:sz w:val="24"/>
              </w:rPr>
              <w:t>“Insufficient”</w:t>
            </w:r>
          </w:p>
        </w:tc>
        <w:tc>
          <w:tcPr>
            <w:tcW w:w="6631" w:type="dxa"/>
          </w:tcPr>
          <w:p w:rsidR="0034775A" w:rsidRPr="003173CD" w:rsidRDefault="003173CD" w:rsidP="00EB3FA1">
            <w:pPr>
              <w:pStyle w:val="TableParagraph"/>
              <w:spacing w:before="81" w:line="254" w:lineRule="auto"/>
              <w:ind w:left="52"/>
              <w:rPr>
                <w:sz w:val="24"/>
              </w:rPr>
            </w:pPr>
            <w:r w:rsidRPr="003173CD">
              <w:rPr>
                <w:sz w:val="24"/>
              </w:rPr>
              <w:t xml:space="preserve">The state </w:t>
            </w:r>
            <w:r>
              <w:rPr>
                <w:sz w:val="24"/>
              </w:rPr>
              <w:t>“</w:t>
            </w:r>
            <w:r w:rsidRPr="003173CD">
              <w:rPr>
                <w:sz w:val="24"/>
              </w:rPr>
              <w:t>Emergency situation</w:t>
            </w:r>
            <w:r>
              <w:rPr>
                <w:sz w:val="24"/>
              </w:rPr>
              <w:t>”</w:t>
            </w:r>
            <w:r w:rsidRPr="003173CD">
              <w:rPr>
                <w:sz w:val="24"/>
              </w:rPr>
              <w:t xml:space="preserve"> is declared</w:t>
            </w:r>
            <w:r w:rsidR="00EB3FA1">
              <w:rPr>
                <w:sz w:val="24"/>
              </w:rPr>
              <w:t>,</w:t>
            </w:r>
            <w:r w:rsidRPr="003173CD">
              <w:rPr>
                <w:sz w:val="24"/>
              </w:rPr>
              <w:t xml:space="preserve"> but the local warning system is not activated.</w:t>
            </w:r>
          </w:p>
        </w:tc>
      </w:tr>
    </w:tbl>
    <w:p w:rsidR="0034775A" w:rsidRPr="003173CD" w:rsidRDefault="0034775A">
      <w:pPr>
        <w:pStyle w:val="a3"/>
        <w:spacing w:before="11"/>
        <w:rPr>
          <w:sz w:val="23"/>
        </w:rPr>
      </w:pPr>
    </w:p>
    <w:p w:rsidR="0034775A" w:rsidRPr="00EB3FA1" w:rsidRDefault="00EB3FA1" w:rsidP="009B76D0">
      <w:pPr>
        <w:pStyle w:val="a3"/>
        <w:ind w:left="641"/>
      </w:pPr>
      <w:proofErr w:type="gramStart"/>
      <w:r>
        <w:t xml:space="preserve">Area No. </w:t>
      </w:r>
      <w:r w:rsidR="00171663" w:rsidRPr="00EB3FA1">
        <w:t>3.</w:t>
      </w:r>
      <w:proofErr w:type="gramEnd"/>
      <w:r w:rsidR="00171663" w:rsidRPr="00EB3FA1">
        <w:t xml:space="preserve"> </w:t>
      </w:r>
      <w:r w:rsidRPr="00EB3FA1">
        <w:t xml:space="preserve">Timeliness and sufficiency of actions to organize evacuation of personnel from the </w:t>
      </w:r>
      <w:r>
        <w:t>FNPP</w:t>
      </w:r>
      <w:r w:rsidRPr="00EB3FA1">
        <w:t xml:space="preserve"> operated in the power source mode &lt;5&gt;</w:t>
      </w:r>
    </w:p>
    <w:p w:rsidR="0034775A" w:rsidRPr="00EB3FA1" w:rsidRDefault="0034775A">
      <w:pPr>
        <w:pStyle w:val="a3"/>
        <w:rPr>
          <w:sz w:val="18"/>
        </w:rPr>
      </w:pPr>
    </w:p>
    <w:p w:rsidR="0034775A" w:rsidRPr="00B17485" w:rsidRDefault="00171663">
      <w:pPr>
        <w:pStyle w:val="a3"/>
        <w:ind w:left="641"/>
        <w:rPr>
          <w:lang w:val="ru-RU"/>
        </w:rPr>
      </w:pPr>
      <w:r w:rsidRPr="00B17485">
        <w:rPr>
          <w:lang w:val="ru-RU"/>
        </w:rPr>
        <w:t>--------------------------------</w:t>
      </w:r>
    </w:p>
    <w:p w:rsidR="0034775A" w:rsidRPr="00B17485" w:rsidRDefault="0034775A">
      <w:pPr>
        <w:pStyle w:val="a3"/>
        <w:rPr>
          <w:sz w:val="18"/>
          <w:lang w:val="ru-RU"/>
        </w:rPr>
      </w:pPr>
    </w:p>
    <w:p w:rsidR="0034775A" w:rsidRPr="00EB3FA1" w:rsidRDefault="00171663">
      <w:pPr>
        <w:pStyle w:val="a3"/>
        <w:ind w:left="641"/>
      </w:pPr>
      <w:proofErr w:type="gramStart"/>
      <w:r w:rsidRPr="00EB3FA1">
        <w:t xml:space="preserve">&lt;5&gt; </w:t>
      </w:r>
      <w:r w:rsidR="00EB3FA1">
        <w:t>Clauses</w:t>
      </w:r>
      <w:r w:rsidRPr="00EB3FA1">
        <w:t xml:space="preserve"> 7.2.2, 7.2.3, 8.3, </w:t>
      </w:r>
      <w:r w:rsidR="00EB3FA1">
        <w:t>and</w:t>
      </w:r>
      <w:r w:rsidR="00EB3FA1" w:rsidRPr="00EB3FA1">
        <w:t xml:space="preserve"> 9.5.2</w:t>
      </w:r>
      <w:r w:rsidR="00EB3FA1">
        <w:t xml:space="preserve"> to the Annex to NP</w:t>
      </w:r>
      <w:r w:rsidRPr="00EB3FA1">
        <w:t xml:space="preserve">-015-12, </w:t>
      </w:r>
      <w:r w:rsidR="00EB3FA1">
        <w:t>clause</w:t>
      </w:r>
      <w:r w:rsidRPr="00EB3FA1">
        <w:t xml:space="preserve"> 17 </w:t>
      </w:r>
      <w:r w:rsidR="00EB3FA1">
        <w:t>of NP</w:t>
      </w:r>
      <w:r w:rsidRPr="00EB3FA1">
        <w:t>-079-18.</w:t>
      </w:r>
      <w:proofErr w:type="gramEnd"/>
    </w:p>
    <w:p w:rsidR="0034775A" w:rsidRPr="00EB3FA1" w:rsidRDefault="0034775A">
      <w:pPr>
        <w:pStyle w:val="a3"/>
        <w:spacing w:before="11" w:after="1"/>
        <w:rPr>
          <w:sz w:val="23"/>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8"/>
        <w:gridCol w:w="6631"/>
      </w:tblGrid>
      <w:tr w:rsidR="00EB3FA1">
        <w:trPr>
          <w:trHeight w:hRule="exact" w:val="535"/>
        </w:trPr>
        <w:tc>
          <w:tcPr>
            <w:tcW w:w="2438" w:type="dxa"/>
          </w:tcPr>
          <w:p w:rsidR="00EB3FA1" w:rsidRDefault="00EB3FA1" w:rsidP="00171663">
            <w:pPr>
              <w:pStyle w:val="TableParagraph"/>
              <w:spacing w:before="102"/>
              <w:ind w:left="47" w:right="47"/>
              <w:jc w:val="center"/>
              <w:rPr>
                <w:sz w:val="24"/>
              </w:rPr>
            </w:pPr>
            <w:r>
              <w:rPr>
                <w:sz w:val="24"/>
              </w:rPr>
              <w:t>Types of evaluation</w:t>
            </w:r>
          </w:p>
        </w:tc>
        <w:tc>
          <w:tcPr>
            <w:tcW w:w="6631" w:type="dxa"/>
          </w:tcPr>
          <w:p w:rsidR="00EB3FA1" w:rsidRDefault="00EB3FA1" w:rsidP="00171663">
            <w:pPr>
              <w:pStyle w:val="TableParagraph"/>
              <w:spacing w:before="102"/>
              <w:ind w:left="2394" w:right="1779"/>
              <w:jc w:val="center"/>
              <w:rPr>
                <w:sz w:val="24"/>
              </w:rPr>
            </w:pPr>
            <w:r>
              <w:rPr>
                <w:sz w:val="24"/>
              </w:rPr>
              <w:t>Criteria of evaluation</w:t>
            </w:r>
          </w:p>
        </w:tc>
      </w:tr>
      <w:tr w:rsidR="00EB3FA1" w:rsidRPr="007667D8" w:rsidTr="007667D8">
        <w:trPr>
          <w:trHeight w:hRule="exact" w:val="1828"/>
        </w:trPr>
        <w:tc>
          <w:tcPr>
            <w:tcW w:w="2438" w:type="dxa"/>
          </w:tcPr>
          <w:p w:rsidR="00EB3FA1" w:rsidRDefault="00EB3FA1" w:rsidP="00171663">
            <w:pPr>
              <w:pStyle w:val="TableParagraph"/>
              <w:spacing w:before="83"/>
              <w:ind w:left="46" w:right="47"/>
              <w:jc w:val="center"/>
              <w:rPr>
                <w:sz w:val="24"/>
              </w:rPr>
            </w:pPr>
            <w:r>
              <w:rPr>
                <w:sz w:val="24"/>
              </w:rPr>
              <w:t>“Sufficient”</w:t>
            </w:r>
          </w:p>
        </w:tc>
        <w:tc>
          <w:tcPr>
            <w:tcW w:w="6631" w:type="dxa"/>
          </w:tcPr>
          <w:p w:rsidR="00EB3FA1" w:rsidRPr="007667D8" w:rsidRDefault="00EB3FA1" w:rsidP="007667D8">
            <w:pPr>
              <w:pStyle w:val="TableParagraph"/>
              <w:spacing w:before="81" w:line="254" w:lineRule="auto"/>
              <w:ind w:left="52" w:right="45"/>
              <w:jc w:val="both"/>
              <w:rPr>
                <w:sz w:val="24"/>
                <w:lang w:val="ru-RU"/>
              </w:rPr>
            </w:pPr>
            <w:r>
              <w:rPr>
                <w:sz w:val="24"/>
              </w:rPr>
              <w:t xml:space="preserve">The </w:t>
            </w:r>
            <w:r w:rsidRPr="00EB3FA1">
              <w:rPr>
                <w:sz w:val="24"/>
              </w:rPr>
              <w:t xml:space="preserve">routes </w:t>
            </w:r>
            <w:r>
              <w:rPr>
                <w:sz w:val="24"/>
              </w:rPr>
              <w:t xml:space="preserve">of evacuation and the conditions </w:t>
            </w:r>
            <w:r w:rsidRPr="00EB3FA1">
              <w:rPr>
                <w:sz w:val="24"/>
              </w:rPr>
              <w:t xml:space="preserve">of its organization correspond to those established in the Action Plan. The evacuation route chosen during the emergency drill is correct (does not coincide with the direction of radioactive cloud). The personnel evacuation </w:t>
            </w:r>
            <w:r>
              <w:rPr>
                <w:sz w:val="24"/>
              </w:rPr>
              <w:t>is</w:t>
            </w:r>
            <w:r w:rsidRPr="00EB3FA1">
              <w:rPr>
                <w:sz w:val="24"/>
              </w:rPr>
              <w:t xml:space="preserve"> performed in a timely manner.</w:t>
            </w:r>
          </w:p>
        </w:tc>
      </w:tr>
      <w:tr w:rsidR="00EB3FA1" w:rsidRPr="00EB3FA1" w:rsidTr="007667D8">
        <w:trPr>
          <w:trHeight w:hRule="exact" w:val="1131"/>
        </w:trPr>
        <w:tc>
          <w:tcPr>
            <w:tcW w:w="2438" w:type="dxa"/>
          </w:tcPr>
          <w:p w:rsidR="00EB3FA1" w:rsidRDefault="00EB3FA1" w:rsidP="00171663">
            <w:pPr>
              <w:pStyle w:val="TableParagraph"/>
              <w:spacing w:before="83"/>
              <w:ind w:left="48" w:right="47"/>
              <w:jc w:val="center"/>
              <w:rPr>
                <w:sz w:val="24"/>
              </w:rPr>
            </w:pPr>
            <w:r>
              <w:rPr>
                <w:sz w:val="24"/>
              </w:rPr>
              <w:t>“Satisfactory”</w:t>
            </w:r>
          </w:p>
        </w:tc>
        <w:tc>
          <w:tcPr>
            <w:tcW w:w="6631" w:type="dxa"/>
          </w:tcPr>
          <w:p w:rsidR="00EB3FA1" w:rsidRPr="00EB3FA1" w:rsidRDefault="00EB3FA1" w:rsidP="00EB3FA1">
            <w:pPr>
              <w:pStyle w:val="TableParagraph"/>
              <w:spacing w:before="81" w:line="254" w:lineRule="auto"/>
              <w:ind w:left="52" w:right="47"/>
              <w:jc w:val="both"/>
              <w:rPr>
                <w:sz w:val="24"/>
              </w:rPr>
            </w:pPr>
            <w:r w:rsidRPr="00EB3FA1">
              <w:rPr>
                <w:sz w:val="24"/>
              </w:rPr>
              <w:t xml:space="preserve">The personnel evacuation route selected during the drill is correct (does not coincide with the direction of radioactive cloud), but the evacuation </w:t>
            </w:r>
            <w:r>
              <w:rPr>
                <w:sz w:val="24"/>
              </w:rPr>
              <w:t>i</w:t>
            </w:r>
            <w:r w:rsidRPr="00EB3FA1">
              <w:rPr>
                <w:sz w:val="24"/>
              </w:rPr>
              <w:t xml:space="preserve">s not performed in </w:t>
            </w:r>
            <w:r>
              <w:rPr>
                <w:sz w:val="24"/>
              </w:rPr>
              <w:t xml:space="preserve">a </w:t>
            </w:r>
            <w:r w:rsidRPr="00EB3FA1">
              <w:rPr>
                <w:sz w:val="24"/>
              </w:rPr>
              <w:t>time</w:t>
            </w:r>
            <w:r>
              <w:rPr>
                <w:sz w:val="24"/>
              </w:rPr>
              <w:t>ly manner</w:t>
            </w:r>
            <w:r w:rsidRPr="00EB3FA1">
              <w:rPr>
                <w:sz w:val="24"/>
              </w:rPr>
              <w:t>.</w:t>
            </w:r>
          </w:p>
        </w:tc>
      </w:tr>
      <w:tr w:rsidR="00EB3FA1" w:rsidRPr="00EB3FA1" w:rsidTr="007667D8">
        <w:trPr>
          <w:trHeight w:hRule="exact" w:val="850"/>
        </w:trPr>
        <w:tc>
          <w:tcPr>
            <w:tcW w:w="2438" w:type="dxa"/>
          </w:tcPr>
          <w:p w:rsidR="00EB3FA1" w:rsidRPr="00EB3FA1" w:rsidRDefault="00EB3FA1" w:rsidP="00171663">
            <w:pPr>
              <w:pStyle w:val="TableParagraph"/>
              <w:spacing w:before="5"/>
              <w:rPr>
                <w:sz w:val="19"/>
              </w:rPr>
            </w:pPr>
          </w:p>
          <w:p w:rsidR="00EB3FA1" w:rsidRDefault="00EB3FA1" w:rsidP="00171663">
            <w:pPr>
              <w:pStyle w:val="TableParagraph"/>
              <w:ind w:left="46" w:right="47"/>
              <w:jc w:val="center"/>
              <w:rPr>
                <w:sz w:val="24"/>
              </w:rPr>
            </w:pPr>
            <w:r>
              <w:rPr>
                <w:sz w:val="24"/>
              </w:rPr>
              <w:t>“Insufficient”</w:t>
            </w:r>
          </w:p>
        </w:tc>
        <w:tc>
          <w:tcPr>
            <w:tcW w:w="6631" w:type="dxa"/>
          </w:tcPr>
          <w:p w:rsidR="00EB3FA1" w:rsidRPr="00EB3FA1" w:rsidRDefault="00EB3FA1" w:rsidP="00EB3FA1">
            <w:pPr>
              <w:pStyle w:val="TableParagraph"/>
              <w:spacing w:before="81" w:line="254" w:lineRule="auto"/>
              <w:ind w:left="52" w:right="47"/>
              <w:jc w:val="both"/>
              <w:rPr>
                <w:sz w:val="24"/>
              </w:rPr>
            </w:pPr>
            <w:r w:rsidRPr="00EB3FA1">
              <w:rPr>
                <w:sz w:val="24"/>
              </w:rPr>
              <w:t>The personnel evacuation route selected during the drill is incorrect (coincides with the direction of radioactive cloud).</w:t>
            </w:r>
          </w:p>
        </w:tc>
      </w:tr>
    </w:tbl>
    <w:p w:rsidR="0034775A" w:rsidRPr="00EB3FA1" w:rsidRDefault="0034775A">
      <w:pPr>
        <w:pStyle w:val="a3"/>
        <w:spacing w:before="1"/>
      </w:pPr>
    </w:p>
    <w:p w:rsidR="000B1F5C" w:rsidRPr="000B1F5C" w:rsidRDefault="000B1F5C" w:rsidP="009B76D0">
      <w:pPr>
        <w:pStyle w:val="a3"/>
        <w:ind w:left="641" w:right="103"/>
        <w:jc w:val="both"/>
      </w:pPr>
      <w:proofErr w:type="gramStart"/>
      <w:r>
        <w:t>Area</w:t>
      </w:r>
      <w:r w:rsidRPr="000B1F5C">
        <w:t xml:space="preserve"> </w:t>
      </w:r>
      <w:r>
        <w:t>No</w:t>
      </w:r>
      <w:r w:rsidRPr="000B1F5C">
        <w:t>.</w:t>
      </w:r>
      <w:r w:rsidR="00171663" w:rsidRPr="000B1F5C">
        <w:t xml:space="preserve"> 4.</w:t>
      </w:r>
      <w:proofErr w:type="gramEnd"/>
      <w:r w:rsidR="00171663" w:rsidRPr="000B1F5C">
        <w:t xml:space="preserve"> </w:t>
      </w:r>
      <w:r>
        <w:t>The s</w:t>
      </w:r>
      <w:r w:rsidRPr="000B1F5C">
        <w:t>cope (presentation of information on the state of radiation situation on the ship (according to regular monitoring devices, portable devices or ship laboratory monitoring data); measures taken to eliminate the violation and its consequences; the need for additional technical means and organizational measures to assist in eliminating the accident, incident and their consequences), correctness (absence or presence of contradictions)</w:t>
      </w:r>
      <w:r>
        <w:t>,</w:t>
      </w:r>
      <w:r w:rsidRPr="000B1F5C">
        <w:t xml:space="preserve"> and timeliness of transmitting an operational message about a violation in the ship</w:t>
      </w:r>
      <w:r>
        <w:t>’</w:t>
      </w:r>
      <w:r w:rsidRPr="000B1F5C">
        <w:t>s operation &lt;6&gt;</w:t>
      </w:r>
    </w:p>
    <w:p w:rsidR="0034775A" w:rsidRPr="009B76D0" w:rsidRDefault="0034775A">
      <w:pPr>
        <w:pStyle w:val="a3"/>
        <w:rPr>
          <w:sz w:val="18"/>
        </w:rPr>
      </w:pPr>
    </w:p>
    <w:p w:rsidR="0034775A" w:rsidRPr="00FC2A86" w:rsidRDefault="00171663">
      <w:pPr>
        <w:pStyle w:val="a3"/>
        <w:ind w:left="641"/>
      </w:pPr>
      <w:r w:rsidRPr="00FC2A86">
        <w:t>--------------------------------</w:t>
      </w:r>
    </w:p>
    <w:p w:rsidR="0034775A" w:rsidRPr="00FC2A86" w:rsidRDefault="0034775A">
      <w:pPr>
        <w:pStyle w:val="a3"/>
        <w:spacing w:before="10"/>
        <w:rPr>
          <w:sz w:val="17"/>
        </w:rPr>
      </w:pPr>
    </w:p>
    <w:p w:rsidR="000B1F5C" w:rsidRDefault="00171663" w:rsidP="000B1F5C">
      <w:pPr>
        <w:pStyle w:val="a3"/>
        <w:ind w:left="101" w:firstLine="540"/>
        <w:jc w:val="both"/>
      </w:pPr>
      <w:r w:rsidRPr="000B1F5C">
        <w:t xml:space="preserve">&lt;6&gt; </w:t>
      </w:r>
      <w:r w:rsidR="00FC2A86">
        <w:t xml:space="preserve">Paragraphs </w:t>
      </w:r>
      <w:r w:rsidR="000B1F5C" w:rsidRPr="000B1F5C">
        <w:t xml:space="preserve">seven, ten and eleven of </w:t>
      </w:r>
      <w:r w:rsidR="000B1F5C">
        <w:t>clause</w:t>
      </w:r>
      <w:r w:rsidR="000B1F5C" w:rsidRPr="000B1F5C">
        <w:t xml:space="preserve"> 6</w:t>
      </w:r>
      <w:r w:rsidR="00FC2A86">
        <w:t xml:space="preserve"> and</w:t>
      </w:r>
      <w:r w:rsidR="000B1F5C" w:rsidRPr="000B1F5C">
        <w:t xml:space="preserve"> </w:t>
      </w:r>
      <w:r w:rsidR="000B1F5C">
        <w:t>clause</w:t>
      </w:r>
      <w:r w:rsidR="000B1F5C" w:rsidRPr="000B1F5C">
        <w:t xml:space="preserve"> 8 of the F</w:t>
      </w:r>
      <w:r w:rsidR="000B1F5C">
        <w:t>RR</w:t>
      </w:r>
      <w:r w:rsidR="000B1F5C" w:rsidRPr="000B1F5C">
        <w:t xml:space="preserve"> </w:t>
      </w:r>
      <w:r w:rsidR="000B1F5C">
        <w:t>“</w:t>
      </w:r>
      <w:r w:rsidR="000B1F5C" w:rsidRPr="000B1F5C">
        <w:t xml:space="preserve">Regulations on the </w:t>
      </w:r>
      <w:r w:rsidR="000B1F5C">
        <w:t>p</w:t>
      </w:r>
      <w:r w:rsidR="000B1F5C" w:rsidRPr="000B1F5C">
        <w:t xml:space="preserve">rocedure for </w:t>
      </w:r>
      <w:r w:rsidR="000B1F5C">
        <w:t>i</w:t>
      </w:r>
      <w:r w:rsidR="000B1F5C" w:rsidRPr="000B1F5C">
        <w:t xml:space="preserve">nvestigating and </w:t>
      </w:r>
      <w:r w:rsidR="000B1F5C">
        <w:t>a</w:t>
      </w:r>
      <w:r w:rsidR="000B1F5C" w:rsidRPr="000B1F5C">
        <w:t xml:space="preserve">ccounting for </w:t>
      </w:r>
      <w:r w:rsidR="000B1F5C">
        <w:t>v</w:t>
      </w:r>
      <w:r w:rsidR="000B1F5C" w:rsidRPr="000B1F5C">
        <w:t xml:space="preserve">iolations in the </w:t>
      </w:r>
      <w:r w:rsidR="000B1F5C">
        <w:t>o</w:t>
      </w:r>
      <w:r w:rsidR="000B1F5C" w:rsidRPr="000B1F5C">
        <w:t xml:space="preserve">peration of </w:t>
      </w:r>
      <w:r w:rsidR="000B1F5C">
        <w:t>s</w:t>
      </w:r>
      <w:r w:rsidR="000B1F5C" w:rsidRPr="000B1F5C">
        <w:t xml:space="preserve">hips with </w:t>
      </w:r>
      <w:r w:rsidR="000B1F5C">
        <w:t>n</w:t>
      </w:r>
      <w:r w:rsidR="000B1F5C" w:rsidRPr="000B1F5C">
        <w:t xml:space="preserve">uclear </w:t>
      </w:r>
      <w:r w:rsidR="000B1F5C">
        <w:t>i</w:t>
      </w:r>
      <w:r w:rsidR="000B1F5C" w:rsidRPr="000B1F5C">
        <w:t xml:space="preserve">nstallations and </w:t>
      </w:r>
      <w:r w:rsidR="000B1F5C">
        <w:t>r</w:t>
      </w:r>
      <w:r w:rsidR="000B1F5C" w:rsidRPr="000B1F5C">
        <w:t xml:space="preserve">adiation </w:t>
      </w:r>
      <w:r w:rsidR="000B1F5C">
        <w:t>s</w:t>
      </w:r>
      <w:r w:rsidR="000B1F5C" w:rsidRPr="000B1F5C">
        <w:t>ources</w:t>
      </w:r>
      <w:r w:rsidR="000B1F5C">
        <w:t>”</w:t>
      </w:r>
      <w:r w:rsidR="000B1F5C" w:rsidRPr="000B1F5C">
        <w:t xml:space="preserve"> (NP-088-11) approved by Order of the Federal Environmental, Technological and Nuclear Supervision Service No. 667 of November 29, 2011 (registered by the Ministry of Justice of the Russian Federation on April 13, 2012, </w:t>
      </w:r>
      <w:r w:rsidR="003953EF">
        <w:t>R</w:t>
      </w:r>
      <w:r w:rsidR="000B1F5C" w:rsidRPr="000B1F5C">
        <w:t xml:space="preserve">egistration No. 23835) (hereinafter </w:t>
      </w:r>
      <w:r w:rsidR="003953EF">
        <w:t xml:space="preserve">referred to as </w:t>
      </w:r>
      <w:r w:rsidR="000B1F5C" w:rsidRPr="000B1F5C">
        <w:t>NP-088-11).</w:t>
      </w:r>
    </w:p>
    <w:p w:rsidR="00FC2A86" w:rsidRDefault="00FC2A86" w:rsidP="000B1F5C">
      <w:pPr>
        <w:pStyle w:val="a3"/>
        <w:ind w:left="101" w:firstLine="540"/>
        <w:jc w:val="both"/>
      </w:pPr>
    </w:p>
    <w:p w:rsidR="00FC2A86" w:rsidRPr="000B1F5C" w:rsidRDefault="00FC2A86" w:rsidP="000B1F5C">
      <w:pPr>
        <w:pStyle w:val="a3"/>
        <w:ind w:left="101" w:firstLine="540"/>
        <w:jc w:val="both"/>
      </w:pPr>
    </w:p>
    <w:p w:rsidR="0034775A" w:rsidRPr="00FC2A86" w:rsidRDefault="0034775A">
      <w:pPr>
        <w:pStyle w:val="a3"/>
        <w:spacing w:before="11" w:after="1"/>
        <w:rPr>
          <w:sz w:val="23"/>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8"/>
        <w:gridCol w:w="6631"/>
      </w:tblGrid>
      <w:tr w:rsidR="00DB3609">
        <w:trPr>
          <w:trHeight w:hRule="exact" w:val="533"/>
        </w:trPr>
        <w:tc>
          <w:tcPr>
            <w:tcW w:w="2438" w:type="dxa"/>
          </w:tcPr>
          <w:p w:rsidR="00DB3609" w:rsidRDefault="00DB3609" w:rsidP="00171663">
            <w:pPr>
              <w:pStyle w:val="TableParagraph"/>
              <w:spacing w:before="102"/>
              <w:ind w:left="47" w:right="47"/>
              <w:jc w:val="center"/>
              <w:rPr>
                <w:sz w:val="24"/>
              </w:rPr>
            </w:pPr>
            <w:r>
              <w:rPr>
                <w:sz w:val="24"/>
              </w:rPr>
              <w:lastRenderedPageBreak/>
              <w:t>Types of evaluation</w:t>
            </w:r>
          </w:p>
        </w:tc>
        <w:tc>
          <w:tcPr>
            <w:tcW w:w="6631" w:type="dxa"/>
          </w:tcPr>
          <w:p w:rsidR="00DB3609" w:rsidRDefault="00DB3609" w:rsidP="00171663">
            <w:pPr>
              <w:pStyle w:val="TableParagraph"/>
              <w:spacing w:before="102"/>
              <w:ind w:left="2394" w:right="1779"/>
              <w:jc w:val="center"/>
              <w:rPr>
                <w:sz w:val="24"/>
              </w:rPr>
            </w:pPr>
            <w:r>
              <w:rPr>
                <w:sz w:val="24"/>
              </w:rPr>
              <w:t>Criteria of evaluation</w:t>
            </w:r>
          </w:p>
        </w:tc>
      </w:tr>
      <w:tr w:rsidR="00171663" w:rsidRPr="00171663">
        <w:trPr>
          <w:trHeight w:hRule="exact" w:val="826"/>
        </w:trPr>
        <w:tc>
          <w:tcPr>
            <w:tcW w:w="2438" w:type="dxa"/>
          </w:tcPr>
          <w:p w:rsidR="00171663" w:rsidRDefault="00171663" w:rsidP="00171663">
            <w:pPr>
              <w:pStyle w:val="TableParagraph"/>
              <w:spacing w:before="83"/>
              <w:ind w:left="46" w:right="47"/>
              <w:jc w:val="center"/>
              <w:rPr>
                <w:sz w:val="24"/>
              </w:rPr>
            </w:pPr>
            <w:r>
              <w:rPr>
                <w:sz w:val="24"/>
              </w:rPr>
              <w:t>“Sufficient”</w:t>
            </w:r>
          </w:p>
        </w:tc>
        <w:tc>
          <w:tcPr>
            <w:tcW w:w="6631" w:type="dxa"/>
          </w:tcPr>
          <w:p w:rsidR="00171663" w:rsidRPr="00171663" w:rsidRDefault="00171663" w:rsidP="007667D8">
            <w:pPr>
              <w:pStyle w:val="TableParagraph"/>
              <w:spacing w:before="83" w:line="254" w:lineRule="auto"/>
              <w:ind w:left="52"/>
              <w:rPr>
                <w:sz w:val="24"/>
              </w:rPr>
            </w:pPr>
            <w:r w:rsidRPr="00171663">
              <w:rPr>
                <w:sz w:val="24"/>
              </w:rPr>
              <w:t xml:space="preserve">The operational </w:t>
            </w:r>
            <w:r>
              <w:rPr>
                <w:sz w:val="24"/>
              </w:rPr>
              <w:t>message</w:t>
            </w:r>
            <w:r w:rsidRPr="00171663">
              <w:rPr>
                <w:sz w:val="24"/>
              </w:rPr>
              <w:t xml:space="preserve"> of the </w:t>
            </w:r>
            <w:r>
              <w:rPr>
                <w:sz w:val="24"/>
              </w:rPr>
              <w:t>ship</w:t>
            </w:r>
            <w:r w:rsidRPr="00171663">
              <w:rPr>
                <w:sz w:val="24"/>
              </w:rPr>
              <w:t xml:space="preserve"> </w:t>
            </w:r>
            <w:r w:rsidR="007667D8">
              <w:rPr>
                <w:sz w:val="24"/>
              </w:rPr>
              <w:t>occurrence</w:t>
            </w:r>
            <w:r w:rsidRPr="00171663">
              <w:rPr>
                <w:sz w:val="24"/>
              </w:rPr>
              <w:t xml:space="preserve"> </w:t>
            </w:r>
            <w:r>
              <w:rPr>
                <w:sz w:val="24"/>
              </w:rPr>
              <w:t>is</w:t>
            </w:r>
            <w:r w:rsidRPr="00171663">
              <w:rPr>
                <w:sz w:val="24"/>
              </w:rPr>
              <w:t xml:space="preserve"> transmitted in a timely manner, in full</w:t>
            </w:r>
            <w:r>
              <w:rPr>
                <w:sz w:val="24"/>
              </w:rPr>
              <w:t>,</w:t>
            </w:r>
            <w:r w:rsidRPr="00171663">
              <w:rPr>
                <w:sz w:val="24"/>
              </w:rPr>
              <w:t xml:space="preserve"> and without contradiction</w:t>
            </w:r>
            <w:r>
              <w:rPr>
                <w:sz w:val="24"/>
              </w:rPr>
              <w:t>s</w:t>
            </w:r>
            <w:r w:rsidRPr="00171663">
              <w:rPr>
                <w:sz w:val="24"/>
              </w:rPr>
              <w:t>.</w:t>
            </w:r>
          </w:p>
        </w:tc>
      </w:tr>
      <w:tr w:rsidR="00171663" w:rsidRPr="00171663">
        <w:trPr>
          <w:trHeight w:hRule="exact" w:val="823"/>
        </w:trPr>
        <w:tc>
          <w:tcPr>
            <w:tcW w:w="2438" w:type="dxa"/>
          </w:tcPr>
          <w:p w:rsidR="00171663" w:rsidRDefault="00171663" w:rsidP="00171663">
            <w:pPr>
              <w:pStyle w:val="TableParagraph"/>
              <w:spacing w:before="83"/>
              <w:ind w:left="48" w:right="47"/>
              <w:jc w:val="center"/>
              <w:rPr>
                <w:sz w:val="24"/>
              </w:rPr>
            </w:pPr>
            <w:r>
              <w:rPr>
                <w:sz w:val="24"/>
              </w:rPr>
              <w:t>“Satisfactory”</w:t>
            </w:r>
          </w:p>
        </w:tc>
        <w:tc>
          <w:tcPr>
            <w:tcW w:w="6631" w:type="dxa"/>
          </w:tcPr>
          <w:p w:rsidR="00171663" w:rsidRPr="00171663" w:rsidRDefault="00171663" w:rsidP="00171663">
            <w:pPr>
              <w:pStyle w:val="TableParagraph"/>
              <w:spacing w:before="81" w:line="254" w:lineRule="auto"/>
              <w:ind w:left="52"/>
              <w:rPr>
                <w:sz w:val="24"/>
              </w:rPr>
            </w:pPr>
            <w:r w:rsidRPr="00171663">
              <w:rPr>
                <w:sz w:val="24"/>
              </w:rPr>
              <w:t xml:space="preserve">The operational </w:t>
            </w:r>
            <w:r>
              <w:rPr>
                <w:sz w:val="24"/>
              </w:rPr>
              <w:t>message</w:t>
            </w:r>
            <w:r w:rsidRPr="00171663">
              <w:rPr>
                <w:sz w:val="24"/>
              </w:rPr>
              <w:t xml:space="preserve"> of the ship </w:t>
            </w:r>
            <w:r w:rsidR="007667D8">
              <w:rPr>
                <w:sz w:val="24"/>
              </w:rPr>
              <w:t>occurrence</w:t>
            </w:r>
            <w:r w:rsidRPr="00171663">
              <w:rPr>
                <w:sz w:val="24"/>
              </w:rPr>
              <w:t xml:space="preserve"> </w:t>
            </w:r>
            <w:r>
              <w:rPr>
                <w:sz w:val="24"/>
              </w:rPr>
              <w:t>is</w:t>
            </w:r>
            <w:r w:rsidRPr="00171663">
              <w:rPr>
                <w:sz w:val="24"/>
              </w:rPr>
              <w:t xml:space="preserve"> transmitted in a timely manner, in full, but contains contradictions.</w:t>
            </w:r>
          </w:p>
        </w:tc>
      </w:tr>
      <w:tr w:rsidR="00171663" w:rsidRPr="00171663">
        <w:trPr>
          <w:trHeight w:hRule="exact" w:val="826"/>
        </w:trPr>
        <w:tc>
          <w:tcPr>
            <w:tcW w:w="2438" w:type="dxa"/>
          </w:tcPr>
          <w:p w:rsidR="00171663" w:rsidRPr="00171663" w:rsidRDefault="00171663" w:rsidP="00171663">
            <w:pPr>
              <w:pStyle w:val="TableParagraph"/>
              <w:spacing w:before="5"/>
              <w:rPr>
                <w:sz w:val="19"/>
              </w:rPr>
            </w:pPr>
          </w:p>
          <w:p w:rsidR="00171663" w:rsidRDefault="00171663" w:rsidP="00171663">
            <w:pPr>
              <w:pStyle w:val="TableParagraph"/>
              <w:ind w:left="46" w:right="47"/>
              <w:jc w:val="center"/>
              <w:rPr>
                <w:sz w:val="24"/>
              </w:rPr>
            </w:pPr>
            <w:r>
              <w:rPr>
                <w:sz w:val="24"/>
              </w:rPr>
              <w:t>“Insufficient”</w:t>
            </w:r>
          </w:p>
        </w:tc>
        <w:tc>
          <w:tcPr>
            <w:tcW w:w="6631" w:type="dxa"/>
          </w:tcPr>
          <w:p w:rsidR="00171663" w:rsidRPr="00171663" w:rsidRDefault="00171663" w:rsidP="00171663">
            <w:pPr>
              <w:pStyle w:val="TableParagraph"/>
              <w:spacing w:before="83" w:line="254" w:lineRule="auto"/>
              <w:ind w:left="52"/>
              <w:rPr>
                <w:sz w:val="24"/>
              </w:rPr>
            </w:pPr>
            <w:r w:rsidRPr="00171663">
              <w:rPr>
                <w:sz w:val="24"/>
              </w:rPr>
              <w:t xml:space="preserve">Operational message about </w:t>
            </w:r>
            <w:r>
              <w:rPr>
                <w:sz w:val="24"/>
              </w:rPr>
              <w:t xml:space="preserve">the ship </w:t>
            </w:r>
            <w:r w:rsidR="007667D8">
              <w:rPr>
                <w:sz w:val="24"/>
              </w:rPr>
              <w:t>occurrence</w:t>
            </w:r>
            <w:r w:rsidRPr="00171663">
              <w:rPr>
                <w:sz w:val="24"/>
              </w:rPr>
              <w:t xml:space="preserve"> is transmitted untimely or not in full.</w:t>
            </w:r>
          </w:p>
        </w:tc>
      </w:tr>
    </w:tbl>
    <w:p w:rsidR="0034775A" w:rsidRPr="00171663" w:rsidRDefault="0034775A">
      <w:pPr>
        <w:pStyle w:val="a3"/>
      </w:pPr>
    </w:p>
    <w:p w:rsidR="007667D8" w:rsidRDefault="007667D8">
      <w:pPr>
        <w:rPr>
          <w:sz w:val="24"/>
          <w:szCs w:val="24"/>
        </w:rPr>
      </w:pPr>
      <w:r>
        <w:br w:type="page"/>
      </w:r>
    </w:p>
    <w:p w:rsidR="0034775A" w:rsidRPr="00171663" w:rsidRDefault="00171663" w:rsidP="00171663">
      <w:pPr>
        <w:pStyle w:val="a3"/>
        <w:ind w:left="1440" w:firstLine="720"/>
        <w:jc w:val="right"/>
      </w:pPr>
      <w:r w:rsidRPr="00EC1E41">
        <w:lastRenderedPageBreak/>
        <w:t xml:space="preserve">Appendix No. </w:t>
      </w:r>
      <w:r>
        <w:t>2</w:t>
      </w:r>
      <w:r>
        <w:br/>
      </w:r>
      <w:r w:rsidRPr="00EC1E41">
        <w:t>to the Methodological Recommendations</w:t>
      </w:r>
      <w:r>
        <w:br/>
      </w:r>
      <w:r w:rsidRPr="00EC1E41">
        <w:t xml:space="preserve"> for </w:t>
      </w:r>
      <w:r>
        <w:t xml:space="preserve">evaluating the conduct of </w:t>
      </w:r>
      <w:r w:rsidRPr="00EC1E41">
        <w:t>emergency drills</w:t>
      </w:r>
      <w:r>
        <w:br/>
      </w:r>
      <w:r w:rsidRPr="00EC1E41">
        <w:t xml:space="preserve"> by operat</w:t>
      </w:r>
      <w:r w:rsidR="00FC2A86">
        <w:t>ors of</w:t>
      </w:r>
      <w:r w:rsidRPr="00EC1E41">
        <w:t xml:space="preserve"> ships and</w:t>
      </w:r>
      <w:r>
        <w:br/>
      </w:r>
      <w:r w:rsidRPr="00EC1E41">
        <w:t xml:space="preserve"> other watercraft with nuclear reactors,</w:t>
      </w:r>
      <w:r>
        <w:br/>
      </w:r>
      <w:r w:rsidRPr="00EC1E41">
        <w:t xml:space="preserve"> approved by Order of the Federal Environmental, </w:t>
      </w:r>
      <w:r>
        <w:br/>
        <w:t xml:space="preserve">Industrial </w:t>
      </w:r>
      <w:r w:rsidRPr="00EC1E41">
        <w:t xml:space="preserve">and Nuclear Supervision </w:t>
      </w:r>
      <w:r>
        <w:t>Service</w:t>
      </w:r>
      <w:r>
        <w:br/>
        <w:t xml:space="preserve"> No. 159 dated </w:t>
      </w:r>
      <w:r w:rsidRPr="00EC1E41">
        <w:t>May 23, 2024</w:t>
      </w:r>
    </w:p>
    <w:p w:rsidR="0034775A" w:rsidRPr="00171663" w:rsidRDefault="0034775A">
      <w:pPr>
        <w:pStyle w:val="a3"/>
        <w:spacing w:before="12"/>
        <w:rPr>
          <w:sz w:val="23"/>
        </w:rPr>
      </w:pPr>
    </w:p>
    <w:p w:rsidR="0034775A" w:rsidRPr="00171663" w:rsidRDefault="00171663" w:rsidP="00171663">
      <w:pPr>
        <w:pStyle w:val="1"/>
        <w:rPr>
          <w:b w:val="0"/>
        </w:rPr>
      </w:pPr>
      <w:r w:rsidRPr="00EC1E41">
        <w:t xml:space="preserve">RECOMMENDED AREAS, TYPES AND CRITERIA FOR EVALUATION BY </w:t>
      </w:r>
      <w:r>
        <w:t>TCAF GROUP</w:t>
      </w:r>
      <w:r w:rsidRPr="00EC1E41">
        <w:t xml:space="preserve"> OF EMERGENCY DRILLS ON SHIPS</w:t>
      </w:r>
      <w:r>
        <w:t xml:space="preserve"> CONDUCTED BY O</w:t>
      </w:r>
      <w:r w:rsidR="00FC2A86">
        <w:t>PERATORS</w:t>
      </w:r>
    </w:p>
    <w:p w:rsidR="0034775A" w:rsidRPr="00171663" w:rsidRDefault="0034775A">
      <w:pPr>
        <w:pStyle w:val="a3"/>
        <w:spacing w:before="12"/>
        <w:rPr>
          <w:b/>
          <w:sz w:val="23"/>
        </w:rPr>
      </w:pPr>
    </w:p>
    <w:p w:rsidR="0034775A" w:rsidRPr="00171663" w:rsidRDefault="00171663" w:rsidP="009B76D0">
      <w:pPr>
        <w:pStyle w:val="a3"/>
        <w:ind w:left="641" w:right="102"/>
        <w:jc w:val="both"/>
      </w:pPr>
      <w:proofErr w:type="gramStart"/>
      <w:r>
        <w:t>Area</w:t>
      </w:r>
      <w:r w:rsidRPr="00171663">
        <w:t xml:space="preserve"> No. 1.</w:t>
      </w:r>
      <w:proofErr w:type="gramEnd"/>
      <w:r w:rsidRPr="00171663">
        <w:t xml:space="preserve"> Correctness (conformity or inconsistency, sequence) of actions taken by ship personnel to prevent initial events from escalating into design accidents, design accidents into beyond-design accidents, as well as to mitigate the consequences of accidents &lt;7&gt;</w:t>
      </w:r>
    </w:p>
    <w:p w:rsidR="0034775A" w:rsidRPr="00171663" w:rsidRDefault="0034775A">
      <w:pPr>
        <w:pStyle w:val="a3"/>
        <w:rPr>
          <w:sz w:val="18"/>
        </w:rPr>
      </w:pPr>
    </w:p>
    <w:p w:rsidR="0034775A" w:rsidRDefault="00171663">
      <w:pPr>
        <w:pStyle w:val="a3"/>
        <w:spacing w:before="1"/>
        <w:ind w:left="641"/>
      </w:pPr>
      <w:r>
        <w:t>--------------------------------</w:t>
      </w:r>
    </w:p>
    <w:p w:rsidR="0034775A" w:rsidRDefault="0034775A">
      <w:pPr>
        <w:pStyle w:val="a3"/>
        <w:spacing w:before="1"/>
        <w:rPr>
          <w:sz w:val="18"/>
        </w:rPr>
      </w:pPr>
    </w:p>
    <w:p w:rsidR="0034775A" w:rsidRDefault="00171663">
      <w:pPr>
        <w:pStyle w:val="a3"/>
        <w:ind w:left="641"/>
      </w:pPr>
      <w:proofErr w:type="gramStart"/>
      <w:r>
        <w:t>&lt;7&gt; NP-022-17, clauses 53, 134, 139.</w:t>
      </w:r>
      <w:proofErr w:type="gramEnd"/>
    </w:p>
    <w:p w:rsidR="00171663" w:rsidRDefault="00171663">
      <w:pPr>
        <w:pStyle w:val="a3"/>
        <w:ind w:left="641"/>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8"/>
        <w:gridCol w:w="6631"/>
      </w:tblGrid>
      <w:tr w:rsidR="00AB7E9E">
        <w:trPr>
          <w:trHeight w:hRule="exact" w:val="533"/>
        </w:trPr>
        <w:tc>
          <w:tcPr>
            <w:tcW w:w="2438" w:type="dxa"/>
          </w:tcPr>
          <w:p w:rsidR="00AB7E9E" w:rsidRDefault="00AB7E9E" w:rsidP="00B27DAC">
            <w:pPr>
              <w:pStyle w:val="TableParagraph"/>
              <w:spacing w:before="102"/>
              <w:ind w:left="47" w:right="47"/>
              <w:jc w:val="center"/>
              <w:rPr>
                <w:sz w:val="24"/>
              </w:rPr>
            </w:pPr>
            <w:r>
              <w:rPr>
                <w:sz w:val="24"/>
              </w:rPr>
              <w:t>Types of evaluation</w:t>
            </w:r>
          </w:p>
        </w:tc>
        <w:tc>
          <w:tcPr>
            <w:tcW w:w="6631" w:type="dxa"/>
          </w:tcPr>
          <w:p w:rsidR="00AB7E9E" w:rsidRDefault="00AB7E9E" w:rsidP="00B27DAC">
            <w:pPr>
              <w:pStyle w:val="TableParagraph"/>
              <w:spacing w:before="102"/>
              <w:ind w:left="2394" w:right="1779"/>
              <w:jc w:val="center"/>
              <w:rPr>
                <w:sz w:val="24"/>
              </w:rPr>
            </w:pPr>
            <w:r>
              <w:rPr>
                <w:sz w:val="24"/>
              </w:rPr>
              <w:t>Criteria of evaluation</w:t>
            </w:r>
          </w:p>
        </w:tc>
      </w:tr>
      <w:tr w:rsidR="00AB7E9E" w:rsidRPr="00AB7E9E">
        <w:trPr>
          <w:trHeight w:hRule="exact" w:val="823"/>
        </w:trPr>
        <w:tc>
          <w:tcPr>
            <w:tcW w:w="2438" w:type="dxa"/>
          </w:tcPr>
          <w:p w:rsidR="00AB7E9E" w:rsidRDefault="00AB7E9E" w:rsidP="00B27DAC">
            <w:pPr>
              <w:pStyle w:val="TableParagraph"/>
              <w:spacing w:before="83"/>
              <w:ind w:left="46" w:right="47"/>
              <w:jc w:val="center"/>
              <w:rPr>
                <w:sz w:val="24"/>
              </w:rPr>
            </w:pPr>
            <w:r>
              <w:rPr>
                <w:sz w:val="24"/>
              </w:rPr>
              <w:t>“Sufficient”</w:t>
            </w:r>
          </w:p>
        </w:tc>
        <w:tc>
          <w:tcPr>
            <w:tcW w:w="6631" w:type="dxa"/>
          </w:tcPr>
          <w:p w:rsidR="00AB7E9E" w:rsidRPr="00AB7E9E" w:rsidRDefault="00AB7E9E">
            <w:pPr>
              <w:pStyle w:val="TableParagraph"/>
              <w:spacing w:before="83" w:line="254" w:lineRule="auto"/>
              <w:ind w:left="52"/>
              <w:rPr>
                <w:sz w:val="24"/>
              </w:rPr>
            </w:pPr>
            <w:r w:rsidRPr="00AB7E9E">
              <w:rPr>
                <w:sz w:val="24"/>
              </w:rPr>
              <w:t>Personnel actions and their sequence are in accordance with the operating documentation.</w:t>
            </w:r>
          </w:p>
        </w:tc>
      </w:tr>
      <w:tr w:rsidR="00AB7E9E" w:rsidRPr="007667D8">
        <w:trPr>
          <w:trHeight w:hRule="exact" w:val="826"/>
        </w:trPr>
        <w:tc>
          <w:tcPr>
            <w:tcW w:w="2438" w:type="dxa"/>
          </w:tcPr>
          <w:p w:rsidR="00AB7E9E" w:rsidRDefault="00AB7E9E" w:rsidP="00B27DAC">
            <w:pPr>
              <w:pStyle w:val="TableParagraph"/>
              <w:spacing w:before="83"/>
              <w:ind w:left="48" w:right="47"/>
              <w:jc w:val="center"/>
              <w:rPr>
                <w:sz w:val="24"/>
              </w:rPr>
            </w:pPr>
            <w:r>
              <w:rPr>
                <w:sz w:val="24"/>
              </w:rPr>
              <w:t>“Satisfactory”</w:t>
            </w:r>
          </w:p>
        </w:tc>
        <w:tc>
          <w:tcPr>
            <w:tcW w:w="6631" w:type="dxa"/>
          </w:tcPr>
          <w:p w:rsidR="00AB7E9E" w:rsidRPr="007667D8" w:rsidRDefault="007667D8">
            <w:pPr>
              <w:pStyle w:val="TableParagraph"/>
              <w:tabs>
                <w:tab w:val="left" w:pos="1379"/>
                <w:tab w:val="left" w:pos="2831"/>
                <w:tab w:val="left" w:pos="4665"/>
              </w:tabs>
              <w:spacing w:before="83" w:line="254" w:lineRule="auto"/>
              <w:ind w:left="52" w:right="49"/>
              <w:rPr>
                <w:sz w:val="24"/>
              </w:rPr>
            </w:pPr>
            <w:r w:rsidRPr="007667D8">
              <w:rPr>
                <w:sz w:val="24"/>
              </w:rPr>
              <w:t>Personnel actions are in accordance with the operating documentation, but their sequence is not observed.</w:t>
            </w:r>
          </w:p>
        </w:tc>
      </w:tr>
      <w:tr w:rsidR="00AB7E9E" w:rsidRPr="007667D8">
        <w:trPr>
          <w:trHeight w:hRule="exact" w:val="826"/>
        </w:trPr>
        <w:tc>
          <w:tcPr>
            <w:tcW w:w="2438" w:type="dxa"/>
          </w:tcPr>
          <w:p w:rsidR="00AB7E9E" w:rsidRPr="007667D8" w:rsidRDefault="00AB7E9E" w:rsidP="00B27DAC">
            <w:pPr>
              <w:pStyle w:val="TableParagraph"/>
              <w:spacing w:before="5"/>
              <w:rPr>
                <w:sz w:val="19"/>
              </w:rPr>
            </w:pPr>
          </w:p>
          <w:p w:rsidR="00AB7E9E" w:rsidRDefault="00AB7E9E" w:rsidP="00B27DAC">
            <w:pPr>
              <w:pStyle w:val="TableParagraph"/>
              <w:ind w:left="46" w:right="47"/>
              <w:jc w:val="center"/>
              <w:rPr>
                <w:sz w:val="24"/>
              </w:rPr>
            </w:pPr>
            <w:r>
              <w:rPr>
                <w:sz w:val="24"/>
              </w:rPr>
              <w:t>“Insufficient”</w:t>
            </w:r>
          </w:p>
        </w:tc>
        <w:tc>
          <w:tcPr>
            <w:tcW w:w="6631" w:type="dxa"/>
          </w:tcPr>
          <w:p w:rsidR="00AB7E9E" w:rsidRPr="007667D8" w:rsidRDefault="007667D8">
            <w:pPr>
              <w:pStyle w:val="TableParagraph"/>
              <w:spacing w:before="81" w:line="254" w:lineRule="auto"/>
              <w:ind w:left="52" w:right="13"/>
              <w:rPr>
                <w:sz w:val="24"/>
              </w:rPr>
            </w:pPr>
            <w:r w:rsidRPr="007667D8">
              <w:rPr>
                <w:sz w:val="24"/>
              </w:rPr>
              <w:t>Personnel actions and their sequence are not in accordance with the operating documentation.</w:t>
            </w:r>
          </w:p>
        </w:tc>
      </w:tr>
    </w:tbl>
    <w:p w:rsidR="0034775A" w:rsidRPr="007667D8" w:rsidRDefault="0034775A">
      <w:pPr>
        <w:pStyle w:val="a3"/>
        <w:spacing w:before="3"/>
        <w:rPr>
          <w:sz w:val="20"/>
        </w:rPr>
      </w:pPr>
    </w:p>
    <w:p w:rsidR="0034775A" w:rsidRPr="007667D8" w:rsidRDefault="007667D8" w:rsidP="009B76D0">
      <w:pPr>
        <w:pStyle w:val="a3"/>
        <w:spacing w:before="52"/>
        <w:ind w:left="641" w:right="104"/>
        <w:jc w:val="both"/>
      </w:pPr>
      <w:proofErr w:type="gramStart"/>
      <w:r>
        <w:t xml:space="preserve">Area No. </w:t>
      </w:r>
      <w:r w:rsidR="00171663" w:rsidRPr="007667D8">
        <w:t>2.</w:t>
      </w:r>
      <w:proofErr w:type="gramEnd"/>
      <w:r>
        <w:rPr>
          <w:spacing w:val="-18"/>
        </w:rPr>
        <w:t xml:space="preserve"> The s</w:t>
      </w:r>
      <w:r w:rsidRPr="007667D8">
        <w:t>cope (provision of information on the ship</w:t>
      </w:r>
      <w:r>
        <w:t>’</w:t>
      </w:r>
      <w:r w:rsidRPr="007667D8">
        <w:t>s name; geographic coordinates of the ship</w:t>
      </w:r>
      <w:r>
        <w:t>’</w:t>
      </w:r>
      <w:r w:rsidRPr="007667D8">
        <w:t xml:space="preserve">s location; time of occurrence or detection of the </w:t>
      </w:r>
      <w:r>
        <w:t>occurrence</w:t>
      </w:r>
      <w:r w:rsidRPr="007667D8">
        <w:t>; state of the ship</w:t>
      </w:r>
      <w:r>
        <w:t>’</w:t>
      </w:r>
      <w:r w:rsidRPr="007667D8">
        <w:t xml:space="preserve">s nuclear installation before the </w:t>
      </w:r>
      <w:r>
        <w:t>occurrence</w:t>
      </w:r>
      <w:r w:rsidRPr="007667D8">
        <w:t xml:space="preserve">; state of the nuclear installation at the time of reporting; nature of the violation; suspected causes of the violation) and correctness (absence or presence of contradictions) of the transmission of </w:t>
      </w:r>
      <w:r>
        <w:t>the</w:t>
      </w:r>
      <w:r w:rsidRPr="007667D8">
        <w:t xml:space="preserve"> operational </w:t>
      </w:r>
      <w:r>
        <w:t>message</w:t>
      </w:r>
      <w:r w:rsidRPr="007667D8">
        <w:t xml:space="preserve"> on </w:t>
      </w:r>
      <w:r>
        <w:t>the operational occurrence</w:t>
      </w:r>
      <w:r w:rsidRPr="007667D8">
        <w:t xml:space="preserve"> &lt;8&gt;</w:t>
      </w:r>
    </w:p>
    <w:p w:rsidR="0034775A" w:rsidRPr="007667D8" w:rsidRDefault="0034775A">
      <w:pPr>
        <w:pStyle w:val="a3"/>
        <w:rPr>
          <w:sz w:val="18"/>
        </w:rPr>
      </w:pPr>
    </w:p>
    <w:p w:rsidR="0034775A" w:rsidRPr="00FC2A86" w:rsidRDefault="00171663">
      <w:pPr>
        <w:pStyle w:val="a3"/>
        <w:ind w:left="641"/>
      </w:pPr>
      <w:r w:rsidRPr="00FC2A86">
        <w:t>--------------------------------</w:t>
      </w:r>
    </w:p>
    <w:p w:rsidR="0034775A" w:rsidRPr="00FC2A86" w:rsidRDefault="0034775A">
      <w:pPr>
        <w:pStyle w:val="a3"/>
        <w:rPr>
          <w:sz w:val="18"/>
        </w:rPr>
      </w:pPr>
    </w:p>
    <w:p w:rsidR="0034775A" w:rsidRPr="007667D8" w:rsidRDefault="00171663">
      <w:pPr>
        <w:pStyle w:val="a3"/>
        <w:ind w:left="641"/>
      </w:pPr>
      <w:r w:rsidRPr="007667D8">
        <w:t xml:space="preserve">&lt;8&gt; </w:t>
      </w:r>
      <w:r w:rsidR="007667D8" w:rsidRPr="007667D8">
        <w:t>NP-088-11</w:t>
      </w:r>
      <w:r w:rsidR="007667D8">
        <w:t>, clause 6, p</w:t>
      </w:r>
      <w:r w:rsidR="007667D8" w:rsidRPr="007667D8">
        <w:t>aragraphs two, three through six, eight</w:t>
      </w:r>
      <w:r w:rsidR="007667D8">
        <w:t>,</w:t>
      </w:r>
      <w:r w:rsidR="007667D8" w:rsidRPr="007667D8">
        <w:t xml:space="preserve"> and nine.</w:t>
      </w:r>
    </w:p>
    <w:p w:rsidR="0034775A" w:rsidRPr="007667D8" w:rsidRDefault="0034775A">
      <w:pPr>
        <w:pStyle w:val="a3"/>
        <w:spacing w:before="12"/>
        <w:rPr>
          <w:sz w:val="23"/>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8"/>
        <w:gridCol w:w="6631"/>
      </w:tblGrid>
      <w:tr w:rsidR="00171663">
        <w:trPr>
          <w:trHeight w:hRule="exact" w:val="533"/>
        </w:trPr>
        <w:tc>
          <w:tcPr>
            <w:tcW w:w="2438" w:type="dxa"/>
          </w:tcPr>
          <w:p w:rsidR="00171663" w:rsidRDefault="00171663" w:rsidP="00171663">
            <w:pPr>
              <w:pStyle w:val="TableParagraph"/>
              <w:spacing w:before="102"/>
              <w:ind w:left="47" w:right="47"/>
              <w:jc w:val="center"/>
              <w:rPr>
                <w:sz w:val="24"/>
              </w:rPr>
            </w:pPr>
            <w:r>
              <w:rPr>
                <w:sz w:val="24"/>
              </w:rPr>
              <w:t>Types of evaluation</w:t>
            </w:r>
          </w:p>
        </w:tc>
        <w:tc>
          <w:tcPr>
            <w:tcW w:w="6631" w:type="dxa"/>
          </w:tcPr>
          <w:p w:rsidR="00171663" w:rsidRDefault="00171663" w:rsidP="00171663">
            <w:pPr>
              <w:pStyle w:val="TableParagraph"/>
              <w:spacing w:before="102"/>
              <w:ind w:left="2394" w:right="1779"/>
              <w:jc w:val="center"/>
              <w:rPr>
                <w:sz w:val="24"/>
              </w:rPr>
            </w:pPr>
            <w:r>
              <w:rPr>
                <w:sz w:val="24"/>
              </w:rPr>
              <w:t>Criteria of evaluation</w:t>
            </w:r>
          </w:p>
        </w:tc>
      </w:tr>
      <w:tr w:rsidR="007667D8" w:rsidRPr="007667D8">
        <w:trPr>
          <w:trHeight w:hRule="exact" w:val="826"/>
        </w:trPr>
        <w:tc>
          <w:tcPr>
            <w:tcW w:w="2438" w:type="dxa"/>
          </w:tcPr>
          <w:p w:rsidR="007667D8" w:rsidRDefault="007667D8" w:rsidP="00B27DAC">
            <w:pPr>
              <w:pStyle w:val="TableParagraph"/>
              <w:spacing w:before="83"/>
              <w:ind w:left="46" w:right="47"/>
              <w:jc w:val="center"/>
              <w:rPr>
                <w:sz w:val="24"/>
              </w:rPr>
            </w:pPr>
            <w:r>
              <w:rPr>
                <w:sz w:val="24"/>
              </w:rPr>
              <w:t>“Sufficient”</w:t>
            </w:r>
          </w:p>
        </w:tc>
        <w:tc>
          <w:tcPr>
            <w:tcW w:w="6631" w:type="dxa"/>
          </w:tcPr>
          <w:p w:rsidR="007667D8" w:rsidRPr="007667D8" w:rsidRDefault="007667D8" w:rsidP="007667D8">
            <w:pPr>
              <w:pStyle w:val="TableParagraph"/>
              <w:spacing w:before="83" w:line="254" w:lineRule="auto"/>
              <w:ind w:left="52"/>
              <w:rPr>
                <w:sz w:val="24"/>
              </w:rPr>
            </w:pPr>
            <w:r w:rsidRPr="007667D8">
              <w:rPr>
                <w:sz w:val="24"/>
              </w:rPr>
              <w:t xml:space="preserve">The operational </w:t>
            </w:r>
            <w:r>
              <w:rPr>
                <w:sz w:val="24"/>
              </w:rPr>
              <w:t>message</w:t>
            </w:r>
            <w:r w:rsidRPr="007667D8">
              <w:rPr>
                <w:sz w:val="24"/>
              </w:rPr>
              <w:t xml:space="preserve"> of the ship </w:t>
            </w:r>
            <w:r>
              <w:rPr>
                <w:sz w:val="24"/>
              </w:rPr>
              <w:t>occurrence</w:t>
            </w:r>
            <w:r w:rsidRPr="007667D8">
              <w:rPr>
                <w:sz w:val="24"/>
              </w:rPr>
              <w:t xml:space="preserve"> </w:t>
            </w:r>
            <w:r>
              <w:rPr>
                <w:sz w:val="24"/>
              </w:rPr>
              <w:t>i</w:t>
            </w:r>
            <w:r w:rsidRPr="007667D8">
              <w:rPr>
                <w:sz w:val="24"/>
              </w:rPr>
              <w:t>s transmitted in full and contains no contradictions.</w:t>
            </w:r>
          </w:p>
        </w:tc>
      </w:tr>
      <w:tr w:rsidR="007667D8" w:rsidRPr="007667D8">
        <w:trPr>
          <w:trHeight w:hRule="exact" w:val="823"/>
        </w:trPr>
        <w:tc>
          <w:tcPr>
            <w:tcW w:w="2438" w:type="dxa"/>
          </w:tcPr>
          <w:p w:rsidR="007667D8" w:rsidRDefault="007667D8" w:rsidP="00B27DAC">
            <w:pPr>
              <w:pStyle w:val="TableParagraph"/>
              <w:spacing w:before="83"/>
              <w:ind w:left="48" w:right="47"/>
              <w:jc w:val="center"/>
              <w:rPr>
                <w:sz w:val="24"/>
              </w:rPr>
            </w:pPr>
            <w:r>
              <w:rPr>
                <w:sz w:val="24"/>
              </w:rPr>
              <w:t>“Satisfactory”</w:t>
            </w:r>
          </w:p>
        </w:tc>
        <w:tc>
          <w:tcPr>
            <w:tcW w:w="6631" w:type="dxa"/>
          </w:tcPr>
          <w:p w:rsidR="007667D8" w:rsidRPr="007667D8" w:rsidRDefault="007667D8" w:rsidP="007667D8">
            <w:pPr>
              <w:pStyle w:val="TableParagraph"/>
              <w:spacing w:before="81" w:line="254" w:lineRule="auto"/>
              <w:ind w:left="52"/>
              <w:rPr>
                <w:sz w:val="24"/>
              </w:rPr>
            </w:pPr>
            <w:r w:rsidRPr="007667D8">
              <w:rPr>
                <w:sz w:val="24"/>
              </w:rPr>
              <w:t xml:space="preserve">The operational </w:t>
            </w:r>
            <w:r>
              <w:rPr>
                <w:sz w:val="24"/>
              </w:rPr>
              <w:t>message</w:t>
            </w:r>
            <w:r w:rsidRPr="007667D8">
              <w:rPr>
                <w:sz w:val="24"/>
              </w:rPr>
              <w:t xml:space="preserve"> of the ship </w:t>
            </w:r>
            <w:r>
              <w:rPr>
                <w:sz w:val="24"/>
              </w:rPr>
              <w:t>occurrence</w:t>
            </w:r>
            <w:r w:rsidRPr="007667D8">
              <w:rPr>
                <w:sz w:val="24"/>
              </w:rPr>
              <w:t xml:space="preserve"> </w:t>
            </w:r>
            <w:r>
              <w:rPr>
                <w:sz w:val="24"/>
              </w:rPr>
              <w:t>is</w:t>
            </w:r>
            <w:r w:rsidRPr="007667D8">
              <w:rPr>
                <w:sz w:val="24"/>
              </w:rPr>
              <w:t xml:space="preserve"> transmitted in full, but contains contradictions.</w:t>
            </w:r>
          </w:p>
        </w:tc>
      </w:tr>
      <w:tr w:rsidR="007667D8" w:rsidRPr="007667D8">
        <w:trPr>
          <w:trHeight w:hRule="exact" w:val="826"/>
        </w:trPr>
        <w:tc>
          <w:tcPr>
            <w:tcW w:w="2438" w:type="dxa"/>
          </w:tcPr>
          <w:p w:rsidR="007667D8" w:rsidRPr="007667D8" w:rsidRDefault="007667D8" w:rsidP="00B27DAC">
            <w:pPr>
              <w:pStyle w:val="TableParagraph"/>
              <w:spacing w:before="5"/>
              <w:rPr>
                <w:sz w:val="19"/>
              </w:rPr>
            </w:pPr>
          </w:p>
          <w:p w:rsidR="007667D8" w:rsidRDefault="007667D8" w:rsidP="00B27DAC">
            <w:pPr>
              <w:pStyle w:val="TableParagraph"/>
              <w:ind w:left="46" w:right="47"/>
              <w:jc w:val="center"/>
              <w:rPr>
                <w:sz w:val="24"/>
              </w:rPr>
            </w:pPr>
            <w:r>
              <w:rPr>
                <w:sz w:val="24"/>
              </w:rPr>
              <w:t>“Insufficient”</w:t>
            </w:r>
          </w:p>
        </w:tc>
        <w:tc>
          <w:tcPr>
            <w:tcW w:w="6631" w:type="dxa"/>
          </w:tcPr>
          <w:p w:rsidR="007667D8" w:rsidRPr="007667D8" w:rsidRDefault="007667D8" w:rsidP="007667D8">
            <w:pPr>
              <w:pStyle w:val="TableParagraph"/>
              <w:spacing w:before="81" w:line="254" w:lineRule="auto"/>
              <w:ind w:left="52"/>
              <w:rPr>
                <w:sz w:val="24"/>
              </w:rPr>
            </w:pPr>
            <w:r w:rsidRPr="007667D8">
              <w:rPr>
                <w:sz w:val="24"/>
              </w:rPr>
              <w:t xml:space="preserve">The operational message of the </w:t>
            </w:r>
            <w:r>
              <w:rPr>
                <w:sz w:val="24"/>
              </w:rPr>
              <w:t>ship occurrence</w:t>
            </w:r>
            <w:r w:rsidRPr="007667D8">
              <w:rPr>
                <w:sz w:val="24"/>
              </w:rPr>
              <w:t xml:space="preserve"> </w:t>
            </w:r>
            <w:r>
              <w:rPr>
                <w:sz w:val="24"/>
              </w:rPr>
              <w:t>is</w:t>
            </w:r>
            <w:r w:rsidRPr="007667D8">
              <w:rPr>
                <w:sz w:val="24"/>
              </w:rPr>
              <w:t xml:space="preserve"> not transmitted in full.</w:t>
            </w:r>
          </w:p>
        </w:tc>
      </w:tr>
    </w:tbl>
    <w:p w:rsidR="007667D8" w:rsidRDefault="007667D8">
      <w:pPr>
        <w:pStyle w:val="a3"/>
        <w:spacing w:before="31" w:line="242" w:lineRule="auto"/>
        <w:ind w:left="6015" w:right="92" w:firstLine="1648"/>
      </w:pPr>
    </w:p>
    <w:p w:rsidR="007667D8" w:rsidRDefault="007667D8">
      <w:pPr>
        <w:rPr>
          <w:sz w:val="24"/>
          <w:szCs w:val="24"/>
        </w:rPr>
      </w:pPr>
      <w:r>
        <w:br w:type="page"/>
      </w:r>
    </w:p>
    <w:p w:rsidR="0034775A" w:rsidRPr="007667D8" w:rsidRDefault="007667D8" w:rsidP="007667D8">
      <w:pPr>
        <w:pStyle w:val="a3"/>
        <w:jc w:val="right"/>
      </w:pPr>
      <w:r w:rsidRPr="00EC1E41">
        <w:lastRenderedPageBreak/>
        <w:t xml:space="preserve">Appendix No. </w:t>
      </w:r>
      <w:r>
        <w:t>3</w:t>
      </w:r>
      <w:r>
        <w:br/>
      </w:r>
      <w:r w:rsidRPr="00EC1E41">
        <w:t>to the Methodological Recommendations</w:t>
      </w:r>
      <w:r>
        <w:br/>
      </w:r>
      <w:r w:rsidRPr="00EC1E41">
        <w:t xml:space="preserve"> for </w:t>
      </w:r>
      <w:r>
        <w:t xml:space="preserve">evaluating the conduct of </w:t>
      </w:r>
      <w:r w:rsidRPr="00EC1E41">
        <w:t>emergency drills</w:t>
      </w:r>
      <w:r>
        <w:br/>
      </w:r>
      <w:r w:rsidRPr="00EC1E41">
        <w:t xml:space="preserve"> by operat</w:t>
      </w:r>
      <w:r w:rsidR="00E077F8">
        <w:t>ors of</w:t>
      </w:r>
      <w:r w:rsidRPr="00EC1E41">
        <w:t xml:space="preserve"> ships and</w:t>
      </w:r>
      <w:r>
        <w:br/>
      </w:r>
      <w:r w:rsidRPr="00EC1E41">
        <w:t xml:space="preserve"> other watercraft with nuclear reactors,</w:t>
      </w:r>
      <w:r>
        <w:br/>
      </w:r>
      <w:r w:rsidRPr="00EC1E41">
        <w:t xml:space="preserve"> approved by Order of the Federal Environmental, </w:t>
      </w:r>
      <w:r>
        <w:br/>
        <w:t xml:space="preserve">Industrial </w:t>
      </w:r>
      <w:r w:rsidRPr="00EC1E41">
        <w:t xml:space="preserve">and Nuclear Supervision </w:t>
      </w:r>
      <w:r>
        <w:t>Service</w:t>
      </w:r>
      <w:r>
        <w:br/>
        <w:t xml:space="preserve"> No. 159 dated </w:t>
      </w:r>
      <w:r w:rsidRPr="00EC1E41">
        <w:t>May 23, 2024</w:t>
      </w:r>
    </w:p>
    <w:p w:rsidR="0034775A" w:rsidRPr="007667D8" w:rsidRDefault="0034775A">
      <w:pPr>
        <w:pStyle w:val="a3"/>
        <w:spacing w:before="11"/>
        <w:rPr>
          <w:sz w:val="23"/>
        </w:rPr>
      </w:pPr>
    </w:p>
    <w:p w:rsidR="0034775A" w:rsidRPr="007667D8" w:rsidRDefault="007667D8" w:rsidP="007667D8">
      <w:pPr>
        <w:pStyle w:val="1"/>
        <w:ind w:left="1111"/>
        <w:rPr>
          <w:b w:val="0"/>
        </w:rPr>
      </w:pPr>
      <w:r w:rsidRPr="007667D8">
        <w:t>RECOMMENDATIONS ON EVALUATION OF EMERGENCY DRILLS ON SHIPS</w:t>
      </w:r>
    </w:p>
    <w:p w:rsidR="0034775A" w:rsidRPr="007667D8" w:rsidRDefault="0034775A">
      <w:pPr>
        <w:pStyle w:val="a3"/>
        <w:spacing w:before="3"/>
        <w:rPr>
          <w:b/>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8"/>
        <w:gridCol w:w="6631"/>
      </w:tblGrid>
      <w:tr w:rsidR="0034775A">
        <w:trPr>
          <w:trHeight w:hRule="exact" w:val="574"/>
        </w:trPr>
        <w:tc>
          <w:tcPr>
            <w:tcW w:w="2438" w:type="dxa"/>
          </w:tcPr>
          <w:p w:rsidR="0034775A" w:rsidRDefault="007667D8" w:rsidP="007667D8">
            <w:pPr>
              <w:pStyle w:val="TableParagraph"/>
              <w:spacing w:before="100"/>
              <w:ind w:left="47" w:right="47"/>
              <w:jc w:val="center"/>
              <w:rPr>
                <w:sz w:val="24"/>
              </w:rPr>
            </w:pPr>
            <w:r>
              <w:rPr>
                <w:sz w:val="24"/>
              </w:rPr>
              <w:t>Types of evaluation</w:t>
            </w:r>
          </w:p>
        </w:tc>
        <w:tc>
          <w:tcPr>
            <w:tcW w:w="6631" w:type="dxa"/>
          </w:tcPr>
          <w:p w:rsidR="0034775A" w:rsidRDefault="007667D8">
            <w:pPr>
              <w:pStyle w:val="TableParagraph"/>
              <w:spacing w:before="143"/>
              <w:ind w:left="1593"/>
              <w:rPr>
                <w:sz w:val="24"/>
              </w:rPr>
            </w:pPr>
            <w:r w:rsidRPr="007667D8">
              <w:rPr>
                <w:sz w:val="24"/>
              </w:rPr>
              <w:t>Parameter value range</w:t>
            </w:r>
          </w:p>
        </w:tc>
      </w:tr>
      <w:tr w:rsidR="007667D8">
        <w:trPr>
          <w:trHeight w:hRule="exact" w:val="552"/>
        </w:trPr>
        <w:tc>
          <w:tcPr>
            <w:tcW w:w="2438" w:type="dxa"/>
          </w:tcPr>
          <w:p w:rsidR="007667D8" w:rsidRDefault="007667D8" w:rsidP="00B27DAC">
            <w:pPr>
              <w:pStyle w:val="TableParagraph"/>
              <w:spacing w:before="83"/>
              <w:ind w:left="46" w:right="47"/>
              <w:jc w:val="center"/>
              <w:rPr>
                <w:sz w:val="24"/>
              </w:rPr>
            </w:pPr>
            <w:r>
              <w:rPr>
                <w:sz w:val="24"/>
              </w:rPr>
              <w:t>“Sufficient”</w:t>
            </w:r>
          </w:p>
        </w:tc>
        <w:tc>
          <w:tcPr>
            <w:tcW w:w="6631" w:type="dxa"/>
          </w:tcPr>
          <w:p w:rsidR="007667D8" w:rsidRDefault="007667D8">
            <w:pPr>
              <w:pStyle w:val="TableParagraph"/>
              <w:spacing w:before="10"/>
              <w:rPr>
                <w:b/>
                <w:sz w:val="6"/>
              </w:rPr>
            </w:pPr>
          </w:p>
          <w:p w:rsidR="007667D8" w:rsidRDefault="007667D8">
            <w:pPr>
              <w:pStyle w:val="TableParagraph"/>
              <w:ind w:left="2856"/>
              <w:rPr>
                <w:sz w:val="20"/>
              </w:rPr>
            </w:pPr>
            <w:r>
              <w:rPr>
                <w:noProof/>
                <w:sz w:val="20"/>
                <w:lang w:val="ru-RU" w:eastAsia="ru-RU"/>
              </w:rPr>
              <w:drawing>
                <wp:inline distT="0" distB="0" distL="0" distR="0" wp14:anchorId="033FB55E" wp14:editId="3E1D8B13">
                  <wp:extent cx="562553" cy="209550"/>
                  <wp:effectExtent l="0" t="0" r="0" b="0"/>
                  <wp:docPr id="3" name="image2.png" descr="C:\Users\kutumova\Downloads\Методические рекомендации по оценке проведения противоаварийных тренировок организациями, эксплуатирующими суда и другие плавсредства с ядерными реакторами\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62553" cy="209550"/>
                          </a:xfrm>
                          <a:prstGeom prst="rect">
                            <a:avLst/>
                          </a:prstGeom>
                        </pic:spPr>
                      </pic:pic>
                    </a:graphicData>
                  </a:graphic>
                </wp:inline>
              </w:drawing>
            </w:r>
          </w:p>
        </w:tc>
      </w:tr>
      <w:tr w:rsidR="007667D8">
        <w:trPr>
          <w:trHeight w:hRule="exact" w:val="1370"/>
        </w:trPr>
        <w:tc>
          <w:tcPr>
            <w:tcW w:w="2438" w:type="dxa"/>
          </w:tcPr>
          <w:p w:rsidR="007667D8" w:rsidRDefault="007667D8" w:rsidP="00B27DAC">
            <w:pPr>
              <w:pStyle w:val="TableParagraph"/>
              <w:spacing w:before="83"/>
              <w:ind w:left="48" w:right="47"/>
              <w:jc w:val="center"/>
              <w:rPr>
                <w:sz w:val="24"/>
              </w:rPr>
            </w:pPr>
            <w:r>
              <w:rPr>
                <w:sz w:val="24"/>
              </w:rPr>
              <w:t>“Satisfactory”</w:t>
            </w:r>
          </w:p>
        </w:tc>
        <w:tc>
          <w:tcPr>
            <w:tcW w:w="6631" w:type="dxa"/>
          </w:tcPr>
          <w:p w:rsidR="007667D8" w:rsidRDefault="007667D8">
            <w:pPr>
              <w:pStyle w:val="TableParagraph"/>
              <w:spacing w:before="10"/>
              <w:rPr>
                <w:b/>
                <w:sz w:val="26"/>
              </w:rPr>
            </w:pPr>
          </w:p>
          <w:p w:rsidR="007667D8" w:rsidRDefault="007667D8">
            <w:pPr>
              <w:pStyle w:val="TableParagraph"/>
              <w:ind w:left="2736"/>
              <w:rPr>
                <w:sz w:val="20"/>
              </w:rPr>
            </w:pPr>
            <w:r>
              <w:rPr>
                <w:noProof/>
                <w:sz w:val="20"/>
                <w:lang w:val="ru-RU" w:eastAsia="ru-RU"/>
              </w:rPr>
              <w:drawing>
                <wp:inline distT="0" distB="0" distL="0" distR="0" wp14:anchorId="0E6D2D07" wp14:editId="0D6516D9">
                  <wp:extent cx="714373" cy="409575"/>
                  <wp:effectExtent l="0" t="0" r="0" b="0"/>
                  <wp:docPr id="5" name="image3.png" descr="C:\Users\kutumova\Downloads\Методические рекомендации по оценке проведения противоаварийных тренировок организациями, эксплуатирующими суда и другие плавсредства с ядерными реакторами\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14373" cy="409575"/>
                          </a:xfrm>
                          <a:prstGeom prst="rect">
                            <a:avLst/>
                          </a:prstGeom>
                        </pic:spPr>
                      </pic:pic>
                    </a:graphicData>
                  </a:graphic>
                </wp:inline>
              </w:drawing>
            </w:r>
          </w:p>
          <w:p w:rsidR="007667D8" w:rsidRDefault="007667D8">
            <w:pPr>
              <w:pStyle w:val="TableParagraph"/>
              <w:rPr>
                <w:b/>
                <w:sz w:val="20"/>
              </w:rPr>
            </w:pPr>
          </w:p>
        </w:tc>
      </w:tr>
      <w:tr w:rsidR="007667D8">
        <w:trPr>
          <w:trHeight w:hRule="exact" w:val="1358"/>
        </w:trPr>
        <w:tc>
          <w:tcPr>
            <w:tcW w:w="2438" w:type="dxa"/>
          </w:tcPr>
          <w:p w:rsidR="007667D8" w:rsidRPr="007667D8" w:rsidRDefault="007667D8" w:rsidP="00B27DAC">
            <w:pPr>
              <w:pStyle w:val="TableParagraph"/>
              <w:spacing w:before="5"/>
              <w:rPr>
                <w:sz w:val="19"/>
              </w:rPr>
            </w:pPr>
          </w:p>
          <w:p w:rsidR="007667D8" w:rsidRDefault="007667D8" w:rsidP="00B27DAC">
            <w:pPr>
              <w:pStyle w:val="TableParagraph"/>
              <w:ind w:left="46" w:right="47"/>
              <w:jc w:val="center"/>
              <w:rPr>
                <w:sz w:val="24"/>
              </w:rPr>
            </w:pPr>
            <w:r>
              <w:rPr>
                <w:sz w:val="24"/>
              </w:rPr>
              <w:t>“Insufficient”</w:t>
            </w:r>
          </w:p>
        </w:tc>
        <w:tc>
          <w:tcPr>
            <w:tcW w:w="6631" w:type="dxa"/>
          </w:tcPr>
          <w:p w:rsidR="007667D8" w:rsidRDefault="007667D8">
            <w:pPr>
              <w:pStyle w:val="TableParagraph"/>
              <w:spacing w:before="3"/>
              <w:rPr>
                <w:b/>
                <w:sz w:val="26"/>
              </w:rPr>
            </w:pPr>
          </w:p>
          <w:p w:rsidR="007667D8" w:rsidRDefault="007667D8">
            <w:pPr>
              <w:pStyle w:val="TableParagraph"/>
              <w:ind w:left="2961"/>
              <w:rPr>
                <w:sz w:val="20"/>
              </w:rPr>
            </w:pPr>
            <w:r>
              <w:rPr>
                <w:noProof/>
                <w:sz w:val="20"/>
                <w:lang w:val="ru-RU" w:eastAsia="ru-RU"/>
              </w:rPr>
              <w:drawing>
                <wp:inline distT="0" distB="0" distL="0" distR="0" wp14:anchorId="7A2A4A3C" wp14:editId="436EE3F8">
                  <wp:extent cx="428625" cy="409575"/>
                  <wp:effectExtent l="0" t="0" r="0" b="0"/>
                  <wp:docPr id="7" name="image4.png" descr="C:\Users\kutumova\Downloads\Методические рекомендации по оценке проведения противоаварийных тренировок организациями, эксплуатирующими суда и другие плавсредства с ядерными реакторами\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28625" cy="409575"/>
                          </a:xfrm>
                          <a:prstGeom prst="rect">
                            <a:avLst/>
                          </a:prstGeom>
                        </pic:spPr>
                      </pic:pic>
                    </a:graphicData>
                  </a:graphic>
                </wp:inline>
              </w:drawing>
            </w:r>
          </w:p>
          <w:p w:rsidR="007667D8" w:rsidRDefault="007667D8">
            <w:pPr>
              <w:pStyle w:val="TableParagraph"/>
              <w:rPr>
                <w:b/>
                <w:sz w:val="20"/>
              </w:rPr>
            </w:pPr>
          </w:p>
        </w:tc>
      </w:tr>
    </w:tbl>
    <w:p w:rsidR="0034775A" w:rsidRDefault="0034775A">
      <w:pPr>
        <w:pStyle w:val="a3"/>
        <w:spacing w:before="11"/>
        <w:rPr>
          <w:b/>
          <w:sz w:val="23"/>
        </w:rPr>
      </w:pPr>
    </w:p>
    <w:p w:rsidR="0034775A" w:rsidRPr="00FC2A86" w:rsidRDefault="00171663">
      <w:pPr>
        <w:pStyle w:val="a3"/>
        <w:ind w:left="641"/>
      </w:pPr>
      <w:r w:rsidRPr="00FC2A86">
        <w:t>--------------------------------</w:t>
      </w:r>
    </w:p>
    <w:p w:rsidR="0034775A" w:rsidRPr="00FC2A86" w:rsidRDefault="0034775A">
      <w:pPr>
        <w:pStyle w:val="a3"/>
        <w:spacing w:before="10"/>
        <w:rPr>
          <w:sz w:val="17"/>
        </w:rPr>
      </w:pPr>
    </w:p>
    <w:p w:rsidR="0034775A" w:rsidRPr="009B76D0" w:rsidRDefault="00171663">
      <w:pPr>
        <w:pStyle w:val="a3"/>
        <w:ind w:left="101" w:firstLine="540"/>
      </w:pPr>
      <w:r w:rsidRPr="009B76D0">
        <w:t xml:space="preserve">&lt;*&gt; </w:t>
      </w:r>
      <w:r w:rsidR="009B76D0" w:rsidRPr="009B76D0">
        <w:t xml:space="preserve">N </w:t>
      </w:r>
      <w:r w:rsidR="009B76D0">
        <w:t>is the</w:t>
      </w:r>
      <w:r w:rsidR="009B76D0" w:rsidRPr="009B76D0">
        <w:t xml:space="preserve"> number of areas, for which the </w:t>
      </w:r>
      <w:r w:rsidR="009B76D0">
        <w:t>evaluation</w:t>
      </w:r>
      <w:r w:rsidR="009B76D0" w:rsidRPr="009B76D0">
        <w:t xml:space="preserve"> of emergency drills </w:t>
      </w:r>
      <w:r w:rsidR="00E077F8">
        <w:t>conducted by operators on</w:t>
      </w:r>
      <w:r w:rsidR="009B76D0" w:rsidRPr="009B76D0">
        <w:t xml:space="preserve"> ships was performed.</w:t>
      </w:r>
    </w:p>
    <w:p w:rsidR="0034775A" w:rsidRPr="009B76D0" w:rsidRDefault="0034775A">
      <w:pPr>
        <w:pStyle w:val="a3"/>
        <w:spacing w:before="6"/>
        <w:rPr>
          <w:sz w:val="27"/>
        </w:rPr>
      </w:pPr>
    </w:p>
    <w:p w:rsidR="0034775A" w:rsidRDefault="009B76D0">
      <w:pPr>
        <w:pStyle w:val="a3"/>
        <w:tabs>
          <w:tab w:val="left" w:pos="2775"/>
        </w:tabs>
        <w:ind w:left="641"/>
      </w:pPr>
      <w:r>
        <w:t>The</w:t>
      </w:r>
      <w:r w:rsidRPr="009B76D0">
        <w:t xml:space="preserve"> </w:t>
      </w:r>
      <w:r>
        <w:t>parameter</w:t>
      </w:r>
      <w:r w:rsidRPr="009B76D0">
        <w:t xml:space="preserve"> </w:t>
      </w:r>
      <w:r w:rsidR="00400300" w:rsidRPr="00400300">
        <w:rPr>
          <w:i/>
        </w:rPr>
        <w:t>Ɛ</w:t>
      </w:r>
      <w:r w:rsidR="00400300">
        <w:rPr>
          <w:i/>
        </w:rPr>
        <w:t xml:space="preserve"> </w:t>
      </w:r>
      <w:r>
        <w:t>should be calculated by the formula</w:t>
      </w:r>
      <w:r w:rsidR="00171663" w:rsidRPr="009B76D0">
        <w:t>:</w:t>
      </w:r>
    </w:p>
    <w:p w:rsidR="00400300" w:rsidRDefault="00400300" w:rsidP="00400300">
      <w:pPr>
        <w:pStyle w:val="a3"/>
        <w:tabs>
          <w:tab w:val="left" w:pos="2775"/>
        </w:tabs>
        <w:ind w:left="641"/>
        <w:jc w:val="center"/>
      </w:pPr>
    </w:p>
    <w:p w:rsidR="00400300" w:rsidRPr="00400300" w:rsidRDefault="00400300" w:rsidP="00400300">
      <w:pPr>
        <w:pStyle w:val="a3"/>
        <w:tabs>
          <w:tab w:val="left" w:pos="2775"/>
        </w:tabs>
        <w:ind w:left="641"/>
        <w:jc w:val="center"/>
      </w:pPr>
      <w:r w:rsidRPr="00400300">
        <w:rPr>
          <w:i/>
        </w:rPr>
        <w:t xml:space="preserve">Ɛ = </w:t>
      </w:r>
      <w:proofErr w:type="spellStart"/>
      <w:r w:rsidRPr="00400300">
        <w:rPr>
          <w:i/>
        </w:rPr>
        <w:t>Ʃ</w:t>
      </w:r>
      <w:r w:rsidRPr="00400300">
        <w:rPr>
          <w:i/>
          <w:vertAlign w:val="superscript"/>
        </w:rPr>
        <w:t>suf</w:t>
      </w:r>
      <w:proofErr w:type="spellEnd"/>
      <w:r w:rsidRPr="00400300">
        <w:rPr>
          <w:i/>
        </w:rPr>
        <w:t xml:space="preserve"> + </w:t>
      </w:r>
      <w:proofErr w:type="spellStart"/>
      <w:r w:rsidRPr="00400300">
        <w:rPr>
          <w:i/>
        </w:rPr>
        <w:t>Ʃ</w:t>
      </w:r>
      <w:r w:rsidRPr="00400300">
        <w:rPr>
          <w:i/>
          <w:vertAlign w:val="superscript"/>
        </w:rPr>
        <w:t>sat</w:t>
      </w:r>
      <w:proofErr w:type="spellEnd"/>
      <w:r w:rsidRPr="00400300">
        <w:rPr>
          <w:i/>
        </w:rPr>
        <w:t xml:space="preserve"> + </w:t>
      </w:r>
      <w:proofErr w:type="spellStart"/>
      <w:r w:rsidRPr="00400300">
        <w:rPr>
          <w:i/>
        </w:rPr>
        <w:t>Ʃ</w:t>
      </w:r>
      <w:r w:rsidRPr="00400300">
        <w:rPr>
          <w:i/>
          <w:vertAlign w:val="superscript"/>
        </w:rPr>
        <w:t>nsuf</w:t>
      </w:r>
      <w:proofErr w:type="spellEnd"/>
      <w:r>
        <w:t>,</w:t>
      </w:r>
    </w:p>
    <w:p w:rsidR="0034775A" w:rsidRPr="00400300" w:rsidRDefault="0034775A">
      <w:pPr>
        <w:pStyle w:val="a3"/>
        <w:spacing w:before="6"/>
        <w:rPr>
          <w:sz w:val="21"/>
          <w:u w:val="single"/>
        </w:rPr>
      </w:pPr>
    </w:p>
    <w:p w:rsidR="0034775A" w:rsidRDefault="009B76D0">
      <w:pPr>
        <w:pStyle w:val="a3"/>
        <w:spacing w:before="1"/>
        <w:ind w:left="641"/>
      </w:pPr>
      <w:proofErr w:type="gramStart"/>
      <w:r>
        <w:t>where</w:t>
      </w:r>
      <w:proofErr w:type="gramEnd"/>
      <w:r w:rsidR="00171663">
        <w:t>:</w:t>
      </w:r>
    </w:p>
    <w:p w:rsidR="0034775A" w:rsidRDefault="0034775A">
      <w:pPr>
        <w:pStyle w:val="a3"/>
        <w:spacing w:before="9"/>
        <w:rPr>
          <w:sz w:val="33"/>
        </w:rPr>
      </w:pPr>
    </w:p>
    <w:p w:rsidR="0034775A" w:rsidRPr="009B76D0" w:rsidRDefault="00400300" w:rsidP="00400300">
      <w:pPr>
        <w:tabs>
          <w:tab w:val="left" w:pos="1374"/>
        </w:tabs>
        <w:spacing w:before="1"/>
        <w:ind w:left="142"/>
        <w:jc w:val="both"/>
        <w:rPr>
          <w:sz w:val="24"/>
        </w:rPr>
      </w:pPr>
      <w:proofErr w:type="spellStart"/>
      <w:r w:rsidRPr="00400300">
        <w:rPr>
          <w:i/>
        </w:rPr>
        <w:t>Ʃ</w:t>
      </w:r>
      <w:r w:rsidRPr="00400300">
        <w:rPr>
          <w:i/>
          <w:vertAlign w:val="superscript"/>
        </w:rPr>
        <w:t>suf</w:t>
      </w:r>
      <w:proofErr w:type="spellEnd"/>
      <w:r>
        <w:t xml:space="preserve"> </w:t>
      </w:r>
      <w:r w:rsidR="009B76D0" w:rsidRPr="009B76D0">
        <w:rPr>
          <w:sz w:val="24"/>
        </w:rPr>
        <w:t xml:space="preserve">is the parameter, the value of which is proposed to be equal to the sum of points assigned to the evaluation areas of </w:t>
      </w:r>
      <w:r w:rsidR="00E077F8">
        <w:rPr>
          <w:sz w:val="24"/>
        </w:rPr>
        <w:t xml:space="preserve">operators’ </w:t>
      </w:r>
      <w:r w:rsidR="009B76D0" w:rsidRPr="009B76D0">
        <w:rPr>
          <w:sz w:val="24"/>
        </w:rPr>
        <w:t>emerge</w:t>
      </w:r>
      <w:r w:rsidR="009B76D0">
        <w:rPr>
          <w:sz w:val="24"/>
        </w:rPr>
        <w:t>ncy drills applied by the RSAF G</w:t>
      </w:r>
      <w:r w:rsidR="009B76D0" w:rsidRPr="009B76D0">
        <w:rPr>
          <w:sz w:val="24"/>
        </w:rPr>
        <w:t xml:space="preserve">roup and the </w:t>
      </w:r>
      <w:r w:rsidR="009B76D0">
        <w:rPr>
          <w:sz w:val="24"/>
        </w:rPr>
        <w:t>TCAF</w:t>
      </w:r>
      <w:r w:rsidR="009B76D0" w:rsidRPr="009B76D0">
        <w:rPr>
          <w:sz w:val="24"/>
        </w:rPr>
        <w:t xml:space="preserve"> </w:t>
      </w:r>
      <w:r w:rsidR="009B76D0">
        <w:rPr>
          <w:sz w:val="24"/>
        </w:rPr>
        <w:t>G</w:t>
      </w:r>
      <w:r w:rsidR="009B76D0" w:rsidRPr="009B76D0">
        <w:rPr>
          <w:sz w:val="24"/>
        </w:rPr>
        <w:t xml:space="preserve">roup, for which </w:t>
      </w:r>
      <w:r w:rsidR="009B76D0">
        <w:rPr>
          <w:sz w:val="24"/>
        </w:rPr>
        <w:t xml:space="preserve">the </w:t>
      </w:r>
      <w:r w:rsidR="009B76D0" w:rsidRPr="009B76D0">
        <w:rPr>
          <w:sz w:val="24"/>
        </w:rPr>
        <w:t xml:space="preserve">rating </w:t>
      </w:r>
      <w:r w:rsidR="009B76D0">
        <w:rPr>
          <w:sz w:val="24"/>
        </w:rPr>
        <w:t>“</w:t>
      </w:r>
      <w:r w:rsidR="009B76D0" w:rsidRPr="009B76D0">
        <w:rPr>
          <w:sz w:val="24"/>
        </w:rPr>
        <w:t>sufficient</w:t>
      </w:r>
      <w:r w:rsidR="009B76D0">
        <w:rPr>
          <w:sz w:val="24"/>
        </w:rPr>
        <w:t>”</w:t>
      </w:r>
      <w:r w:rsidR="009B76D0" w:rsidRPr="009B76D0">
        <w:rPr>
          <w:sz w:val="24"/>
        </w:rPr>
        <w:t xml:space="preserve"> is assigned (each area is assigned a point equal to one);</w:t>
      </w:r>
    </w:p>
    <w:p w:rsidR="0034775A" w:rsidRPr="009B76D0" w:rsidRDefault="0034775A">
      <w:pPr>
        <w:pStyle w:val="a3"/>
        <w:spacing w:before="7"/>
        <w:rPr>
          <w:sz w:val="33"/>
        </w:rPr>
      </w:pPr>
    </w:p>
    <w:p w:rsidR="007825A6" w:rsidRPr="007825A6" w:rsidRDefault="00400300" w:rsidP="007825A6">
      <w:pPr>
        <w:pStyle w:val="a4"/>
        <w:tabs>
          <w:tab w:val="left" w:pos="1374"/>
        </w:tabs>
        <w:ind w:firstLine="0"/>
      </w:pPr>
      <w:proofErr w:type="spellStart"/>
      <w:r w:rsidRPr="00400300">
        <w:rPr>
          <w:i/>
        </w:rPr>
        <w:t>Ʃ</w:t>
      </w:r>
      <w:r w:rsidRPr="00400300">
        <w:rPr>
          <w:i/>
          <w:vertAlign w:val="superscript"/>
        </w:rPr>
        <w:t>sat</w:t>
      </w:r>
      <w:proofErr w:type="spellEnd"/>
      <w:r>
        <w:rPr>
          <w:sz w:val="24"/>
        </w:rPr>
        <w:t xml:space="preserve"> </w:t>
      </w:r>
      <w:r w:rsidR="007825A6">
        <w:rPr>
          <w:sz w:val="24"/>
        </w:rPr>
        <w:t xml:space="preserve">is the </w:t>
      </w:r>
      <w:r w:rsidR="009B76D0" w:rsidRPr="009B76D0">
        <w:rPr>
          <w:sz w:val="24"/>
        </w:rPr>
        <w:t xml:space="preserve">parameter, the value of which is proposed to be equal to the sum of points assigned to the evaluation areas of </w:t>
      </w:r>
      <w:r w:rsidR="00E077F8">
        <w:rPr>
          <w:sz w:val="24"/>
        </w:rPr>
        <w:t>operators’</w:t>
      </w:r>
      <w:r w:rsidR="009B76D0" w:rsidRPr="009B76D0">
        <w:rPr>
          <w:sz w:val="24"/>
        </w:rPr>
        <w:t xml:space="preserve"> emergency drills applied by the </w:t>
      </w:r>
      <w:r w:rsidR="009B76D0">
        <w:rPr>
          <w:sz w:val="24"/>
        </w:rPr>
        <w:t>RSAF</w:t>
      </w:r>
      <w:r w:rsidR="009B76D0" w:rsidRPr="009B76D0">
        <w:rPr>
          <w:sz w:val="24"/>
        </w:rPr>
        <w:t xml:space="preserve"> </w:t>
      </w:r>
      <w:r w:rsidR="009B76D0">
        <w:rPr>
          <w:sz w:val="24"/>
        </w:rPr>
        <w:t>G</w:t>
      </w:r>
      <w:r w:rsidR="009B76D0" w:rsidRPr="009B76D0">
        <w:rPr>
          <w:sz w:val="24"/>
        </w:rPr>
        <w:t xml:space="preserve">roup and the </w:t>
      </w:r>
      <w:r w:rsidR="009B76D0">
        <w:rPr>
          <w:sz w:val="24"/>
        </w:rPr>
        <w:t>TCAF</w:t>
      </w:r>
      <w:r w:rsidR="009B76D0" w:rsidRPr="009B76D0">
        <w:rPr>
          <w:sz w:val="24"/>
        </w:rPr>
        <w:t xml:space="preserve"> </w:t>
      </w:r>
      <w:r w:rsidR="009B76D0">
        <w:rPr>
          <w:sz w:val="24"/>
        </w:rPr>
        <w:t>G</w:t>
      </w:r>
      <w:r w:rsidR="009B76D0" w:rsidRPr="009B76D0">
        <w:rPr>
          <w:sz w:val="24"/>
        </w:rPr>
        <w:t xml:space="preserve">roup, for which </w:t>
      </w:r>
      <w:r w:rsidR="009B76D0">
        <w:rPr>
          <w:sz w:val="24"/>
        </w:rPr>
        <w:t>the</w:t>
      </w:r>
      <w:r w:rsidR="009B76D0" w:rsidRPr="009B76D0">
        <w:rPr>
          <w:sz w:val="24"/>
        </w:rPr>
        <w:t xml:space="preserve"> </w:t>
      </w:r>
      <w:r w:rsidR="009B76D0">
        <w:rPr>
          <w:sz w:val="24"/>
        </w:rPr>
        <w:t>rating</w:t>
      </w:r>
      <w:r w:rsidR="009B76D0" w:rsidRPr="009B76D0">
        <w:rPr>
          <w:sz w:val="24"/>
        </w:rPr>
        <w:t xml:space="preserve"> </w:t>
      </w:r>
      <w:r w:rsidR="009B76D0">
        <w:rPr>
          <w:sz w:val="24"/>
        </w:rPr>
        <w:t>“</w:t>
      </w:r>
      <w:r w:rsidR="009B76D0" w:rsidRPr="009B76D0">
        <w:rPr>
          <w:sz w:val="24"/>
        </w:rPr>
        <w:t>satisfactory</w:t>
      </w:r>
      <w:r w:rsidR="009B76D0">
        <w:rPr>
          <w:sz w:val="24"/>
        </w:rPr>
        <w:t>”</w:t>
      </w:r>
      <w:r w:rsidR="009B76D0" w:rsidRPr="009B76D0">
        <w:rPr>
          <w:sz w:val="24"/>
        </w:rPr>
        <w:t xml:space="preserve"> is assigned (each area</w:t>
      </w:r>
      <w:r w:rsidR="007825A6">
        <w:rPr>
          <w:sz w:val="24"/>
        </w:rPr>
        <w:t xml:space="preserve"> is assigned a point equal to zero</w:t>
      </w:r>
      <w:r w:rsidR="009B76D0" w:rsidRPr="009B76D0">
        <w:rPr>
          <w:sz w:val="24"/>
        </w:rPr>
        <w:t>);</w:t>
      </w:r>
    </w:p>
    <w:p w:rsidR="0034775A" w:rsidRPr="007825A6" w:rsidRDefault="0034775A">
      <w:pPr>
        <w:pStyle w:val="a3"/>
        <w:spacing w:before="6"/>
        <w:rPr>
          <w:sz w:val="33"/>
        </w:rPr>
      </w:pPr>
    </w:p>
    <w:p w:rsidR="0034775A" w:rsidRPr="007825A6" w:rsidRDefault="00400300" w:rsidP="007825A6">
      <w:pPr>
        <w:tabs>
          <w:tab w:val="left" w:pos="1374"/>
        </w:tabs>
        <w:jc w:val="both"/>
      </w:pPr>
      <w:proofErr w:type="spellStart"/>
      <w:r w:rsidRPr="00400300">
        <w:rPr>
          <w:i/>
        </w:rPr>
        <w:t>Ʃ</w:t>
      </w:r>
      <w:r w:rsidRPr="00400300">
        <w:rPr>
          <w:i/>
          <w:vertAlign w:val="superscript"/>
        </w:rPr>
        <w:t>nsuf</w:t>
      </w:r>
      <w:proofErr w:type="spellEnd"/>
      <w:r w:rsidRPr="007825A6">
        <w:rPr>
          <w:sz w:val="24"/>
        </w:rPr>
        <w:t xml:space="preserve"> </w:t>
      </w:r>
      <w:r w:rsidR="007825A6" w:rsidRPr="007825A6">
        <w:rPr>
          <w:sz w:val="24"/>
        </w:rPr>
        <w:t xml:space="preserve">is the parameter, the value of which is proposed to be equal to the sum of points assigned to the evaluation areas of </w:t>
      </w:r>
      <w:r w:rsidR="00E077F8">
        <w:rPr>
          <w:sz w:val="24"/>
        </w:rPr>
        <w:t>operators’</w:t>
      </w:r>
      <w:r w:rsidR="007825A6" w:rsidRPr="007825A6">
        <w:rPr>
          <w:sz w:val="24"/>
        </w:rPr>
        <w:t xml:space="preserve"> emergency drills applied by the </w:t>
      </w:r>
      <w:r w:rsidR="007825A6">
        <w:rPr>
          <w:sz w:val="24"/>
        </w:rPr>
        <w:t>RSAF</w:t>
      </w:r>
      <w:r w:rsidR="007825A6" w:rsidRPr="007825A6">
        <w:rPr>
          <w:sz w:val="24"/>
        </w:rPr>
        <w:t xml:space="preserve"> </w:t>
      </w:r>
      <w:r w:rsidR="007825A6">
        <w:rPr>
          <w:sz w:val="24"/>
        </w:rPr>
        <w:t>G</w:t>
      </w:r>
      <w:r w:rsidR="007825A6" w:rsidRPr="007825A6">
        <w:rPr>
          <w:sz w:val="24"/>
        </w:rPr>
        <w:t xml:space="preserve">roup and the </w:t>
      </w:r>
      <w:r w:rsidR="007825A6">
        <w:rPr>
          <w:sz w:val="24"/>
        </w:rPr>
        <w:t>TCAF</w:t>
      </w:r>
      <w:r w:rsidR="007825A6" w:rsidRPr="007825A6">
        <w:rPr>
          <w:sz w:val="24"/>
        </w:rPr>
        <w:t xml:space="preserve"> </w:t>
      </w:r>
      <w:r w:rsidR="007825A6">
        <w:rPr>
          <w:sz w:val="24"/>
        </w:rPr>
        <w:t>G</w:t>
      </w:r>
      <w:r w:rsidR="007825A6" w:rsidRPr="007825A6">
        <w:rPr>
          <w:sz w:val="24"/>
        </w:rPr>
        <w:t xml:space="preserve">roup, for which </w:t>
      </w:r>
      <w:r w:rsidR="007825A6">
        <w:rPr>
          <w:sz w:val="24"/>
        </w:rPr>
        <w:t>the</w:t>
      </w:r>
      <w:r w:rsidR="007825A6" w:rsidRPr="007825A6">
        <w:rPr>
          <w:sz w:val="24"/>
        </w:rPr>
        <w:t xml:space="preserve"> rating </w:t>
      </w:r>
      <w:r w:rsidR="007825A6">
        <w:rPr>
          <w:sz w:val="24"/>
        </w:rPr>
        <w:t>“</w:t>
      </w:r>
      <w:r w:rsidR="007825A6" w:rsidRPr="007825A6">
        <w:rPr>
          <w:sz w:val="24"/>
        </w:rPr>
        <w:t>insufficient</w:t>
      </w:r>
      <w:r w:rsidR="007825A6">
        <w:rPr>
          <w:sz w:val="24"/>
        </w:rPr>
        <w:t>”</w:t>
      </w:r>
      <w:r w:rsidR="007825A6" w:rsidRPr="007825A6">
        <w:rPr>
          <w:sz w:val="24"/>
        </w:rPr>
        <w:t xml:space="preserve"> is assigned (each area is assigned a point equal to minus one).</w:t>
      </w:r>
    </w:p>
    <w:p w:rsidR="007825A6" w:rsidRDefault="007825A6">
      <w:pPr>
        <w:rPr>
          <w:sz w:val="24"/>
          <w:szCs w:val="24"/>
        </w:rPr>
      </w:pPr>
      <w:r>
        <w:br w:type="page"/>
      </w:r>
    </w:p>
    <w:p w:rsidR="00FC2A86" w:rsidRPr="007667D8" w:rsidRDefault="00FC2A86" w:rsidP="00FC2A86">
      <w:pPr>
        <w:pStyle w:val="a3"/>
        <w:jc w:val="right"/>
      </w:pPr>
      <w:r w:rsidRPr="00EC1E41">
        <w:lastRenderedPageBreak/>
        <w:t xml:space="preserve">Appendix No. </w:t>
      </w:r>
      <w:r>
        <w:t>4</w:t>
      </w:r>
      <w:r>
        <w:br/>
      </w:r>
      <w:r w:rsidRPr="00EC1E41">
        <w:t>to the Methodological Recommendations</w:t>
      </w:r>
      <w:r>
        <w:br/>
      </w:r>
      <w:r w:rsidRPr="00EC1E41">
        <w:t xml:space="preserve"> for </w:t>
      </w:r>
      <w:r>
        <w:t xml:space="preserve">evaluating the conduct of </w:t>
      </w:r>
      <w:r w:rsidRPr="00EC1E41">
        <w:t>emergency drills</w:t>
      </w:r>
      <w:r>
        <w:br/>
      </w:r>
      <w:r w:rsidRPr="00EC1E41">
        <w:t xml:space="preserve"> by operat</w:t>
      </w:r>
      <w:r w:rsidR="00E077F8">
        <w:t>ors of</w:t>
      </w:r>
      <w:r w:rsidRPr="00EC1E41">
        <w:t xml:space="preserve"> ships and</w:t>
      </w:r>
      <w:r>
        <w:br/>
      </w:r>
      <w:r w:rsidRPr="00EC1E41">
        <w:t xml:space="preserve"> other watercraft with nuclear reactors,</w:t>
      </w:r>
      <w:r>
        <w:br/>
      </w:r>
      <w:r w:rsidRPr="00EC1E41">
        <w:t xml:space="preserve"> approved by Order of the Federal Environmental, </w:t>
      </w:r>
      <w:r>
        <w:br/>
        <w:t xml:space="preserve">Industrial </w:t>
      </w:r>
      <w:r w:rsidRPr="00EC1E41">
        <w:t xml:space="preserve">and Nuclear Supervision </w:t>
      </w:r>
      <w:r>
        <w:t>Service</w:t>
      </w:r>
      <w:r>
        <w:br/>
        <w:t xml:space="preserve"> No. 159 dated </w:t>
      </w:r>
      <w:r w:rsidRPr="00EC1E41">
        <w:t>May 23, 2024</w:t>
      </w:r>
    </w:p>
    <w:p w:rsidR="00FC2A86" w:rsidRDefault="00FC2A86">
      <w:pPr>
        <w:pStyle w:val="a3"/>
        <w:ind w:left="6015" w:right="92" w:firstLine="1648"/>
      </w:pPr>
    </w:p>
    <w:p w:rsidR="0034775A" w:rsidRPr="00FC2A86" w:rsidRDefault="0034775A">
      <w:pPr>
        <w:pStyle w:val="a3"/>
        <w:spacing w:before="11"/>
        <w:rPr>
          <w:sz w:val="23"/>
        </w:rPr>
      </w:pPr>
    </w:p>
    <w:p w:rsidR="00FC2A86" w:rsidRDefault="00FC2A86" w:rsidP="00FC2A86">
      <w:pPr>
        <w:pStyle w:val="1"/>
        <w:ind w:left="1110"/>
      </w:pPr>
      <w:r>
        <w:t xml:space="preserve">RECOMMENDED TYPES OF </w:t>
      </w:r>
      <w:r w:rsidR="00E077F8">
        <w:t>OVERALL</w:t>
      </w:r>
      <w:r>
        <w:t xml:space="preserve"> ALL-</w:t>
      </w:r>
      <w:r>
        <w:t>AREA</w:t>
      </w:r>
      <w:r>
        <w:t xml:space="preserve"> EVALUATION OF THE CONDUCT OF </w:t>
      </w:r>
      <w:r>
        <w:t>EMERGENCY DRILLS BY OPERATORS ON SHIPS AND ITS CRITERIA</w:t>
      </w:r>
    </w:p>
    <w:p w:rsidR="0034775A" w:rsidRPr="00FC2A86" w:rsidRDefault="0034775A">
      <w:pPr>
        <w:pStyle w:val="a3"/>
        <w:spacing w:before="11" w:after="1"/>
        <w:rPr>
          <w:b/>
          <w:sz w:val="23"/>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8"/>
        <w:gridCol w:w="6631"/>
      </w:tblGrid>
      <w:tr w:rsidR="0034775A" w:rsidTr="00E077F8">
        <w:trPr>
          <w:trHeight w:hRule="exact" w:val="735"/>
        </w:trPr>
        <w:tc>
          <w:tcPr>
            <w:tcW w:w="2438" w:type="dxa"/>
          </w:tcPr>
          <w:p w:rsidR="0034775A" w:rsidRDefault="00E077F8" w:rsidP="00E077F8">
            <w:pPr>
              <w:pStyle w:val="TableParagraph"/>
              <w:spacing w:before="102"/>
              <w:ind w:left="47" w:right="47"/>
              <w:jc w:val="center"/>
              <w:rPr>
                <w:sz w:val="24"/>
              </w:rPr>
            </w:pPr>
            <w:r>
              <w:rPr>
                <w:sz w:val="24"/>
              </w:rPr>
              <w:t>Types of overall evaluation</w:t>
            </w:r>
          </w:p>
        </w:tc>
        <w:tc>
          <w:tcPr>
            <w:tcW w:w="6631" w:type="dxa"/>
          </w:tcPr>
          <w:p w:rsidR="0034775A" w:rsidRDefault="00E077F8" w:rsidP="00E077F8">
            <w:pPr>
              <w:pStyle w:val="TableParagraph"/>
              <w:spacing w:before="102"/>
              <w:ind w:left="2394" w:right="2389"/>
              <w:jc w:val="center"/>
              <w:rPr>
                <w:sz w:val="24"/>
              </w:rPr>
            </w:pPr>
            <w:r>
              <w:rPr>
                <w:sz w:val="24"/>
              </w:rPr>
              <w:t>Criteria</w:t>
            </w:r>
          </w:p>
        </w:tc>
      </w:tr>
      <w:tr w:rsidR="007667D8" w:rsidRPr="00E077F8">
        <w:trPr>
          <w:trHeight w:hRule="exact" w:val="826"/>
        </w:trPr>
        <w:tc>
          <w:tcPr>
            <w:tcW w:w="2438" w:type="dxa"/>
          </w:tcPr>
          <w:p w:rsidR="007667D8" w:rsidRDefault="007667D8" w:rsidP="00B27DAC">
            <w:pPr>
              <w:pStyle w:val="TableParagraph"/>
              <w:spacing w:before="83"/>
              <w:ind w:left="46" w:right="47"/>
              <w:jc w:val="center"/>
              <w:rPr>
                <w:sz w:val="24"/>
              </w:rPr>
            </w:pPr>
            <w:r>
              <w:rPr>
                <w:sz w:val="24"/>
              </w:rPr>
              <w:t>“Sufficient”</w:t>
            </w:r>
          </w:p>
        </w:tc>
        <w:tc>
          <w:tcPr>
            <w:tcW w:w="6631" w:type="dxa"/>
          </w:tcPr>
          <w:p w:rsidR="007667D8" w:rsidRPr="00E077F8" w:rsidRDefault="00E077F8" w:rsidP="00E077F8">
            <w:pPr>
              <w:pStyle w:val="TableParagraph"/>
              <w:tabs>
                <w:tab w:val="left" w:pos="1739"/>
                <w:tab w:val="left" w:pos="3563"/>
                <w:tab w:val="left" w:pos="3897"/>
                <w:tab w:val="left" w:pos="4598"/>
              </w:tabs>
              <w:spacing w:before="83" w:line="254" w:lineRule="auto"/>
              <w:ind w:left="52" w:right="47"/>
              <w:rPr>
                <w:sz w:val="24"/>
              </w:rPr>
            </w:pPr>
            <w:r w:rsidRPr="00E077F8">
              <w:rPr>
                <w:sz w:val="24"/>
              </w:rPr>
              <w:t>The measures implemented during emergency drills are sufficient to ensure protection of personnel.</w:t>
            </w:r>
          </w:p>
        </w:tc>
      </w:tr>
      <w:tr w:rsidR="007667D8" w:rsidRPr="00E077F8" w:rsidTr="00E077F8">
        <w:trPr>
          <w:trHeight w:hRule="exact" w:val="885"/>
        </w:trPr>
        <w:tc>
          <w:tcPr>
            <w:tcW w:w="2438" w:type="dxa"/>
          </w:tcPr>
          <w:p w:rsidR="007667D8" w:rsidRDefault="007667D8" w:rsidP="00B27DAC">
            <w:pPr>
              <w:pStyle w:val="TableParagraph"/>
              <w:spacing w:before="83"/>
              <w:ind w:left="48" w:right="47"/>
              <w:jc w:val="center"/>
              <w:rPr>
                <w:sz w:val="24"/>
              </w:rPr>
            </w:pPr>
            <w:r>
              <w:rPr>
                <w:sz w:val="24"/>
              </w:rPr>
              <w:t>“Satisfactory”</w:t>
            </w:r>
          </w:p>
        </w:tc>
        <w:tc>
          <w:tcPr>
            <w:tcW w:w="6631" w:type="dxa"/>
          </w:tcPr>
          <w:p w:rsidR="007667D8" w:rsidRPr="00E077F8" w:rsidRDefault="00E077F8" w:rsidP="00E077F8">
            <w:pPr>
              <w:pStyle w:val="TableParagraph"/>
              <w:spacing w:before="81" w:line="254" w:lineRule="auto"/>
              <w:ind w:left="52" w:right="48"/>
              <w:rPr>
                <w:sz w:val="24"/>
              </w:rPr>
            </w:pPr>
            <w:r w:rsidRPr="00E077F8">
              <w:rPr>
                <w:sz w:val="24"/>
              </w:rPr>
              <w:t>There are some shortcomings in personnel protection measures implemented during emergency drills.</w:t>
            </w:r>
          </w:p>
        </w:tc>
      </w:tr>
      <w:tr w:rsidR="007667D8" w:rsidRPr="00E077F8" w:rsidTr="00E077F8">
        <w:trPr>
          <w:trHeight w:hRule="exact" w:val="840"/>
        </w:trPr>
        <w:tc>
          <w:tcPr>
            <w:tcW w:w="2438" w:type="dxa"/>
          </w:tcPr>
          <w:p w:rsidR="007667D8" w:rsidRPr="00E077F8" w:rsidRDefault="007667D8" w:rsidP="00B27DAC">
            <w:pPr>
              <w:pStyle w:val="TableParagraph"/>
              <w:spacing w:before="5"/>
              <w:rPr>
                <w:sz w:val="19"/>
              </w:rPr>
            </w:pPr>
          </w:p>
          <w:p w:rsidR="007667D8" w:rsidRDefault="007667D8" w:rsidP="00B27DAC">
            <w:pPr>
              <w:pStyle w:val="TableParagraph"/>
              <w:ind w:left="46" w:right="47"/>
              <w:jc w:val="center"/>
              <w:rPr>
                <w:sz w:val="24"/>
              </w:rPr>
            </w:pPr>
            <w:r>
              <w:rPr>
                <w:sz w:val="24"/>
              </w:rPr>
              <w:t>“Insufficient”</w:t>
            </w:r>
          </w:p>
        </w:tc>
        <w:tc>
          <w:tcPr>
            <w:tcW w:w="6631" w:type="dxa"/>
          </w:tcPr>
          <w:p w:rsidR="007667D8" w:rsidRPr="00E077F8" w:rsidRDefault="00E077F8" w:rsidP="00E077F8">
            <w:pPr>
              <w:pStyle w:val="TableParagraph"/>
              <w:spacing w:before="83" w:line="254" w:lineRule="auto"/>
              <w:ind w:left="52" w:right="46"/>
              <w:rPr>
                <w:sz w:val="24"/>
              </w:rPr>
            </w:pPr>
            <w:r w:rsidRPr="00E077F8">
              <w:rPr>
                <w:sz w:val="24"/>
              </w:rPr>
              <w:t>Personnel protection measures implemented during emergency drills are insufficient and should be improved.</w:t>
            </w:r>
          </w:p>
        </w:tc>
      </w:tr>
    </w:tbl>
    <w:p w:rsidR="0034775A" w:rsidRPr="00E077F8" w:rsidRDefault="0034775A">
      <w:pPr>
        <w:spacing w:line="254" w:lineRule="auto"/>
        <w:jc w:val="both"/>
        <w:rPr>
          <w:sz w:val="24"/>
        </w:rPr>
        <w:sectPr w:rsidR="0034775A" w:rsidRPr="00E077F8">
          <w:footerReference w:type="default" r:id="rId11"/>
          <w:pgSz w:w="11910" w:h="16850"/>
          <w:pgMar w:top="1100" w:right="740" w:bottom="720" w:left="1600" w:header="0" w:footer="523" w:gutter="0"/>
          <w:cols w:space="720"/>
        </w:sectPr>
      </w:pPr>
    </w:p>
    <w:p w:rsidR="0034775A" w:rsidRPr="00E077F8" w:rsidRDefault="00E077F8">
      <w:pPr>
        <w:pStyle w:val="a3"/>
        <w:ind w:right="145"/>
        <w:jc w:val="right"/>
      </w:pPr>
      <w:r w:rsidRPr="00EC1E41">
        <w:lastRenderedPageBreak/>
        <w:t xml:space="preserve">Appendix No. </w:t>
      </w:r>
      <w:r>
        <w:t>4</w:t>
      </w:r>
      <w:r>
        <w:br/>
      </w:r>
      <w:r w:rsidRPr="00EC1E41">
        <w:t>to the Methodological Recommendations</w:t>
      </w:r>
      <w:r>
        <w:br/>
      </w:r>
      <w:r w:rsidRPr="00EC1E41">
        <w:t xml:space="preserve"> for </w:t>
      </w:r>
      <w:r>
        <w:t xml:space="preserve">evaluating the conduct of </w:t>
      </w:r>
      <w:r w:rsidRPr="00EC1E41">
        <w:t>emergency drills</w:t>
      </w:r>
      <w:r>
        <w:br/>
      </w:r>
      <w:r w:rsidRPr="00EC1E41">
        <w:t xml:space="preserve"> by operat</w:t>
      </w:r>
      <w:r>
        <w:t>ors of</w:t>
      </w:r>
      <w:r w:rsidRPr="00EC1E41">
        <w:t xml:space="preserve"> ships and</w:t>
      </w:r>
      <w:r>
        <w:br/>
      </w:r>
      <w:r w:rsidRPr="00EC1E41">
        <w:t xml:space="preserve"> other watercraft with nuclear reactors,</w:t>
      </w:r>
      <w:r>
        <w:br/>
      </w:r>
      <w:r w:rsidRPr="00EC1E41">
        <w:t xml:space="preserve"> approved by Order of the Federal Environmental, </w:t>
      </w:r>
      <w:r>
        <w:br/>
        <w:t xml:space="preserve">Industrial </w:t>
      </w:r>
      <w:r w:rsidRPr="00EC1E41">
        <w:t xml:space="preserve">and Nuclear Supervision </w:t>
      </w:r>
      <w:r>
        <w:t>Service</w:t>
      </w:r>
      <w:r>
        <w:br/>
        <w:t xml:space="preserve"> No. 159 dated </w:t>
      </w:r>
      <w:r w:rsidRPr="00EC1E41">
        <w:t>May 23, 2024</w:t>
      </w:r>
    </w:p>
    <w:p w:rsidR="0034775A" w:rsidRPr="00E077F8" w:rsidRDefault="0034775A">
      <w:pPr>
        <w:pStyle w:val="a3"/>
        <w:spacing w:before="11"/>
        <w:rPr>
          <w:sz w:val="23"/>
        </w:rPr>
      </w:pPr>
    </w:p>
    <w:p w:rsidR="0034775A" w:rsidRPr="00E077F8" w:rsidRDefault="00E077F8">
      <w:pPr>
        <w:pStyle w:val="a3"/>
        <w:ind w:right="145"/>
        <w:jc w:val="right"/>
      </w:pPr>
      <w:r>
        <w:t>APPROVED BY</w:t>
      </w:r>
    </w:p>
    <w:p w:rsidR="0034775A" w:rsidRPr="00E077F8" w:rsidRDefault="00E077F8">
      <w:pPr>
        <w:pStyle w:val="a3"/>
        <w:ind w:right="145"/>
        <w:jc w:val="right"/>
      </w:pPr>
      <w:proofErr w:type="gramStart"/>
      <w:r>
        <w:t>managing</w:t>
      </w:r>
      <w:proofErr w:type="gramEnd"/>
      <w:r>
        <w:t xml:space="preserve"> team representative</w:t>
      </w:r>
    </w:p>
    <w:p w:rsidR="0034775A" w:rsidRPr="00E077F8" w:rsidRDefault="001E0A02">
      <w:pPr>
        <w:pStyle w:val="a3"/>
        <w:spacing w:before="9"/>
        <w:rPr>
          <w:sz w:val="17"/>
        </w:rPr>
      </w:pPr>
      <w:r>
        <w:rPr>
          <w:noProof/>
          <w:lang w:val="ru-RU" w:eastAsia="ru-RU"/>
        </w:rPr>
        <mc:AlternateContent>
          <mc:Choice Requires="wps">
            <w:drawing>
              <wp:anchor distT="0" distB="0" distL="0" distR="0" simplePos="0" relativeHeight="1168" behindDoc="0" locked="0" layoutInCell="1" allowOverlap="1">
                <wp:simplePos x="0" y="0"/>
                <wp:positionH relativeFrom="page">
                  <wp:posOffset>3834130</wp:posOffset>
                </wp:positionH>
                <wp:positionV relativeFrom="paragraph">
                  <wp:posOffset>167640</wp:posOffset>
                </wp:positionV>
                <wp:extent cx="3186430" cy="0"/>
                <wp:effectExtent l="5080" t="5715" r="8890" b="13335"/>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9pt,13.2pt" to="552.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QIHQIAAEIEAAAOAAAAZHJzL2Uyb0RvYy54bWysU8GO2jAQvVfqP1i5QxJIU4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" strokeweight=".27489mm">
                <w10:wrap type="topAndBottom" anchorx="page"/>
              </v:line>
            </w:pict>
          </mc:Fallback>
        </mc:AlternateContent>
      </w:r>
    </w:p>
    <w:p w:rsidR="0034775A" w:rsidRPr="00E077F8" w:rsidRDefault="00171663">
      <w:pPr>
        <w:pStyle w:val="a3"/>
        <w:spacing w:line="285" w:lineRule="exact"/>
        <w:ind w:right="146"/>
        <w:jc w:val="right"/>
      </w:pPr>
      <w:r w:rsidRPr="00E077F8">
        <w:t>(</w:t>
      </w:r>
      <w:proofErr w:type="gramStart"/>
      <w:r w:rsidR="00E077F8">
        <w:t>signature</w:t>
      </w:r>
      <w:proofErr w:type="gramEnd"/>
      <w:r w:rsidRPr="00E077F8">
        <w:t xml:space="preserve">, </w:t>
      </w:r>
      <w:r w:rsidR="00E077F8">
        <w:t>full name</w:t>
      </w:r>
      <w:r w:rsidRPr="00E077F8">
        <w:t>)</w:t>
      </w:r>
    </w:p>
    <w:p w:rsidR="0034775A" w:rsidRPr="00E077F8" w:rsidRDefault="00E077F8">
      <w:pPr>
        <w:pStyle w:val="a3"/>
        <w:tabs>
          <w:tab w:val="left" w:pos="482"/>
          <w:tab w:val="left" w:pos="1615"/>
        </w:tabs>
        <w:spacing w:before="2"/>
        <w:ind w:right="144"/>
        <w:jc w:val="right"/>
      </w:pPr>
      <w:proofErr w:type="gramStart"/>
      <w:r>
        <w:t>date</w:t>
      </w:r>
      <w:proofErr w:type="gramEnd"/>
    </w:p>
    <w:p w:rsidR="0034775A" w:rsidRPr="00E077F8" w:rsidRDefault="0034775A">
      <w:pPr>
        <w:pStyle w:val="a3"/>
        <w:spacing w:before="11"/>
        <w:rPr>
          <w:sz w:val="23"/>
        </w:rPr>
      </w:pPr>
    </w:p>
    <w:p w:rsidR="0034775A" w:rsidRPr="00E077F8" w:rsidRDefault="00E077F8" w:rsidP="00E077F8">
      <w:pPr>
        <w:pStyle w:val="a3"/>
        <w:jc w:val="center"/>
      </w:pPr>
      <w:r>
        <w:t>Evaluation of Emergency Drill</w:t>
      </w:r>
      <w:r w:rsidR="0057589B">
        <w:t>s</w:t>
      </w:r>
      <w:r>
        <w:t xml:space="preserve"> on</w:t>
      </w:r>
    </w:p>
    <w:p w:rsidR="0034775A" w:rsidRPr="00E077F8" w:rsidRDefault="001E0A02">
      <w:pPr>
        <w:pStyle w:val="a3"/>
        <w:spacing w:before="8"/>
        <w:rPr>
          <w:sz w:val="17"/>
        </w:rPr>
      </w:pPr>
      <w:r>
        <w:rPr>
          <w:noProof/>
          <w:lang w:val="ru-RU" w:eastAsia="ru-RU"/>
        </w:rPr>
        <mc:AlternateContent>
          <mc:Choice Requires="wps">
            <w:drawing>
              <wp:anchor distT="0" distB="0" distL="0" distR="0" simplePos="0" relativeHeight="1192" behindDoc="0" locked="0" layoutInCell="1" allowOverlap="1">
                <wp:simplePos x="0" y="0"/>
                <wp:positionH relativeFrom="page">
                  <wp:posOffset>2380615</wp:posOffset>
                </wp:positionH>
                <wp:positionV relativeFrom="paragraph">
                  <wp:posOffset>167005</wp:posOffset>
                </wp:positionV>
                <wp:extent cx="3340735" cy="0"/>
                <wp:effectExtent l="8890" t="5080" r="12700" b="13970"/>
                <wp:wrapTopAndBottom/>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7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45pt,13.15pt" to="45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3+HQ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" strokeweight=".27489mm">
                <w10:wrap type="topAndBottom" anchorx="page"/>
              </v:line>
            </w:pict>
          </mc:Fallback>
        </mc:AlternateContent>
      </w:r>
    </w:p>
    <w:p w:rsidR="0034775A" w:rsidRPr="00E077F8" w:rsidRDefault="00171663">
      <w:pPr>
        <w:pStyle w:val="a3"/>
        <w:spacing w:line="285" w:lineRule="exact"/>
        <w:ind w:right="7"/>
        <w:jc w:val="center"/>
      </w:pPr>
      <w:r w:rsidRPr="00E077F8">
        <w:t>(</w:t>
      </w:r>
      <w:proofErr w:type="gramStart"/>
      <w:r w:rsidR="00E077F8">
        <w:t>name</w:t>
      </w:r>
      <w:proofErr w:type="gramEnd"/>
      <w:r w:rsidR="00E077F8">
        <w:t xml:space="preserve"> of ship</w:t>
      </w:r>
      <w:r w:rsidRPr="00E077F8">
        <w:t>)</w:t>
      </w:r>
    </w:p>
    <w:p w:rsidR="0034775A" w:rsidRPr="00E077F8" w:rsidRDefault="001E0A02">
      <w:pPr>
        <w:pStyle w:val="a3"/>
        <w:spacing w:before="8"/>
        <w:rPr>
          <w:sz w:val="17"/>
        </w:rPr>
      </w:pPr>
      <w:r>
        <w:rPr>
          <w:noProof/>
          <w:lang w:val="ru-RU" w:eastAsia="ru-RU"/>
        </w:rPr>
        <mc:AlternateContent>
          <mc:Choice Requires="wps">
            <w:drawing>
              <wp:anchor distT="0" distB="0" distL="0" distR="0" simplePos="0" relativeHeight="1216" behindDoc="0" locked="0" layoutInCell="1" allowOverlap="1">
                <wp:simplePos x="0" y="0"/>
                <wp:positionH relativeFrom="page">
                  <wp:posOffset>2835910</wp:posOffset>
                </wp:positionH>
                <wp:positionV relativeFrom="paragraph">
                  <wp:posOffset>167005</wp:posOffset>
                </wp:positionV>
                <wp:extent cx="2430780" cy="0"/>
                <wp:effectExtent l="6985" t="5080" r="10160" b="1397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7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3.3pt,13.15pt" to="414.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ZYHQIAAEI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" strokeweight=".27489mm">
                <w10:wrap type="topAndBottom" anchorx="page"/>
              </v:line>
            </w:pict>
          </mc:Fallback>
        </mc:AlternateContent>
      </w:r>
    </w:p>
    <w:p w:rsidR="0034775A" w:rsidRPr="00B17485" w:rsidRDefault="00171663">
      <w:pPr>
        <w:pStyle w:val="a3"/>
        <w:spacing w:line="285" w:lineRule="exact"/>
        <w:ind w:right="5"/>
        <w:jc w:val="center"/>
        <w:rPr>
          <w:lang w:val="ru-RU"/>
        </w:rPr>
      </w:pPr>
      <w:r w:rsidRPr="00B17485">
        <w:rPr>
          <w:lang w:val="ru-RU"/>
        </w:rPr>
        <w:t>(</w:t>
      </w:r>
      <w:r w:rsidR="00E077F8">
        <w:t>date of drills</w:t>
      </w:r>
      <w:r w:rsidRPr="00B17485">
        <w:rPr>
          <w:lang w:val="ru-RU"/>
        </w:rPr>
        <w:t>)</w:t>
      </w:r>
    </w:p>
    <w:p w:rsidR="0034775A" w:rsidRPr="00B17485" w:rsidRDefault="0034775A">
      <w:pPr>
        <w:pStyle w:val="a3"/>
        <w:rPr>
          <w:lang w:val="ru-RU"/>
        </w:rPr>
      </w:pPr>
    </w:p>
    <w:tbl>
      <w:tblPr>
        <w:tblStyle w:val="TableNormal"/>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0"/>
        <w:gridCol w:w="3547"/>
        <w:gridCol w:w="4958"/>
      </w:tblGrid>
      <w:tr w:rsidR="0034775A" w:rsidRPr="00E077F8" w:rsidTr="0057589B">
        <w:trPr>
          <w:trHeight w:hRule="exact" w:val="1429"/>
        </w:trPr>
        <w:tc>
          <w:tcPr>
            <w:tcW w:w="830" w:type="dxa"/>
          </w:tcPr>
          <w:p w:rsidR="0034775A" w:rsidRPr="00B17485" w:rsidRDefault="0034775A">
            <w:pPr>
              <w:pStyle w:val="TableParagraph"/>
              <w:rPr>
                <w:sz w:val="24"/>
                <w:lang w:val="ru-RU"/>
              </w:rPr>
            </w:pPr>
          </w:p>
          <w:p w:rsidR="0034775A" w:rsidRPr="00B17485" w:rsidRDefault="0034775A">
            <w:pPr>
              <w:pStyle w:val="TableParagraph"/>
              <w:rPr>
                <w:sz w:val="24"/>
                <w:lang w:val="ru-RU"/>
              </w:rPr>
            </w:pPr>
          </w:p>
          <w:p w:rsidR="0034775A" w:rsidRPr="00B17485" w:rsidRDefault="0034775A">
            <w:pPr>
              <w:pStyle w:val="TableParagraph"/>
              <w:spacing w:before="11"/>
              <w:rPr>
                <w:sz w:val="23"/>
                <w:lang w:val="ru-RU"/>
              </w:rPr>
            </w:pPr>
          </w:p>
          <w:p w:rsidR="0034775A" w:rsidRDefault="00E077F8" w:rsidP="00E077F8">
            <w:pPr>
              <w:pStyle w:val="TableParagraph"/>
              <w:ind w:left="1"/>
              <w:jc w:val="center"/>
              <w:rPr>
                <w:sz w:val="24"/>
              </w:rPr>
            </w:pPr>
            <w:r>
              <w:rPr>
                <w:sz w:val="24"/>
              </w:rPr>
              <w:t>No.</w:t>
            </w:r>
          </w:p>
        </w:tc>
        <w:tc>
          <w:tcPr>
            <w:tcW w:w="3547" w:type="dxa"/>
          </w:tcPr>
          <w:p w:rsidR="0034775A" w:rsidRPr="00E077F8" w:rsidRDefault="00E077F8" w:rsidP="00E077F8">
            <w:pPr>
              <w:pStyle w:val="TableParagraph"/>
              <w:spacing w:before="102" w:line="254" w:lineRule="auto"/>
              <w:ind w:left="124" w:right="125" w:firstLine="3"/>
              <w:jc w:val="center"/>
              <w:rPr>
                <w:sz w:val="24"/>
              </w:rPr>
            </w:pPr>
            <w:r w:rsidRPr="00E077F8">
              <w:rPr>
                <w:sz w:val="24"/>
              </w:rPr>
              <w:t xml:space="preserve">Name of emergency drill evaluation area for which rating </w:t>
            </w:r>
            <w:r>
              <w:rPr>
                <w:sz w:val="24"/>
              </w:rPr>
              <w:t>“</w:t>
            </w:r>
            <w:r w:rsidRPr="00E077F8">
              <w:rPr>
                <w:sz w:val="24"/>
              </w:rPr>
              <w:t>satisfactory</w:t>
            </w:r>
            <w:r>
              <w:rPr>
                <w:sz w:val="24"/>
              </w:rPr>
              <w:t>”</w:t>
            </w:r>
            <w:r w:rsidRPr="00E077F8">
              <w:rPr>
                <w:sz w:val="24"/>
              </w:rPr>
              <w:t xml:space="preserve"> or </w:t>
            </w:r>
            <w:r>
              <w:rPr>
                <w:sz w:val="24"/>
              </w:rPr>
              <w:t>“</w:t>
            </w:r>
            <w:r w:rsidRPr="00E077F8">
              <w:rPr>
                <w:sz w:val="24"/>
              </w:rPr>
              <w:t>insufficient</w:t>
            </w:r>
            <w:r>
              <w:rPr>
                <w:sz w:val="24"/>
              </w:rPr>
              <w:t>”</w:t>
            </w:r>
            <w:r w:rsidRPr="00E077F8">
              <w:rPr>
                <w:sz w:val="24"/>
              </w:rPr>
              <w:t xml:space="preserve"> </w:t>
            </w:r>
            <w:r>
              <w:rPr>
                <w:sz w:val="24"/>
              </w:rPr>
              <w:t>is</w:t>
            </w:r>
            <w:r w:rsidRPr="00E077F8">
              <w:rPr>
                <w:sz w:val="24"/>
              </w:rPr>
              <w:t xml:space="preserve"> assigned</w:t>
            </w:r>
          </w:p>
        </w:tc>
        <w:tc>
          <w:tcPr>
            <w:tcW w:w="4958" w:type="dxa"/>
          </w:tcPr>
          <w:p w:rsidR="00E077F8" w:rsidRDefault="00E077F8" w:rsidP="00E077F8">
            <w:pPr>
              <w:pStyle w:val="TableParagraph"/>
              <w:ind w:left="345"/>
              <w:rPr>
                <w:sz w:val="24"/>
              </w:rPr>
            </w:pPr>
          </w:p>
          <w:p w:rsidR="0034775A" w:rsidRPr="00E077F8" w:rsidRDefault="00E077F8" w:rsidP="00E077F8">
            <w:pPr>
              <w:pStyle w:val="TableParagraph"/>
              <w:ind w:left="345"/>
              <w:jc w:val="center"/>
              <w:rPr>
                <w:sz w:val="24"/>
              </w:rPr>
            </w:pPr>
            <w:r>
              <w:rPr>
                <w:sz w:val="24"/>
              </w:rPr>
              <w:t>Description</w:t>
            </w:r>
            <w:r w:rsidRPr="00E077F8">
              <w:rPr>
                <w:sz w:val="24"/>
              </w:rPr>
              <w:t xml:space="preserve"> of identified deficiencies</w:t>
            </w:r>
          </w:p>
        </w:tc>
      </w:tr>
      <w:tr w:rsidR="0034775A">
        <w:trPr>
          <w:trHeight w:hRule="exact" w:val="514"/>
        </w:trPr>
        <w:tc>
          <w:tcPr>
            <w:tcW w:w="830" w:type="dxa"/>
          </w:tcPr>
          <w:p w:rsidR="0034775A" w:rsidRDefault="00171663">
            <w:pPr>
              <w:pStyle w:val="TableParagraph"/>
              <w:spacing w:before="81"/>
              <w:ind w:left="295" w:right="294"/>
              <w:jc w:val="center"/>
              <w:rPr>
                <w:sz w:val="24"/>
              </w:rPr>
            </w:pPr>
            <w:r>
              <w:rPr>
                <w:sz w:val="24"/>
              </w:rPr>
              <w:t>1.</w:t>
            </w:r>
          </w:p>
        </w:tc>
        <w:tc>
          <w:tcPr>
            <w:tcW w:w="3547" w:type="dxa"/>
          </w:tcPr>
          <w:p w:rsidR="0034775A" w:rsidRDefault="0034775A"/>
        </w:tc>
        <w:tc>
          <w:tcPr>
            <w:tcW w:w="4958" w:type="dxa"/>
          </w:tcPr>
          <w:p w:rsidR="0034775A" w:rsidRDefault="0034775A"/>
        </w:tc>
      </w:tr>
      <w:tr w:rsidR="0034775A">
        <w:trPr>
          <w:trHeight w:hRule="exact" w:val="514"/>
        </w:trPr>
        <w:tc>
          <w:tcPr>
            <w:tcW w:w="830" w:type="dxa"/>
          </w:tcPr>
          <w:p w:rsidR="0034775A" w:rsidRDefault="00171663">
            <w:pPr>
              <w:pStyle w:val="TableParagraph"/>
              <w:spacing w:before="81"/>
              <w:ind w:left="295" w:right="294"/>
              <w:jc w:val="center"/>
              <w:rPr>
                <w:sz w:val="24"/>
              </w:rPr>
            </w:pPr>
            <w:r>
              <w:rPr>
                <w:sz w:val="24"/>
              </w:rPr>
              <w:t>2.</w:t>
            </w:r>
          </w:p>
        </w:tc>
        <w:tc>
          <w:tcPr>
            <w:tcW w:w="3547" w:type="dxa"/>
          </w:tcPr>
          <w:p w:rsidR="0034775A" w:rsidRDefault="0034775A"/>
        </w:tc>
        <w:tc>
          <w:tcPr>
            <w:tcW w:w="4958" w:type="dxa"/>
          </w:tcPr>
          <w:p w:rsidR="0034775A" w:rsidRDefault="0034775A"/>
        </w:tc>
      </w:tr>
      <w:tr w:rsidR="0034775A">
        <w:trPr>
          <w:trHeight w:hRule="exact" w:val="516"/>
        </w:trPr>
        <w:tc>
          <w:tcPr>
            <w:tcW w:w="830" w:type="dxa"/>
          </w:tcPr>
          <w:p w:rsidR="0034775A" w:rsidRDefault="00171663">
            <w:pPr>
              <w:pStyle w:val="TableParagraph"/>
              <w:spacing w:before="81"/>
              <w:ind w:left="295" w:right="294"/>
              <w:jc w:val="center"/>
              <w:rPr>
                <w:sz w:val="24"/>
              </w:rPr>
            </w:pPr>
            <w:r>
              <w:rPr>
                <w:sz w:val="24"/>
              </w:rPr>
              <w:t>3.</w:t>
            </w:r>
          </w:p>
        </w:tc>
        <w:tc>
          <w:tcPr>
            <w:tcW w:w="3547" w:type="dxa"/>
          </w:tcPr>
          <w:p w:rsidR="0034775A" w:rsidRDefault="0034775A"/>
        </w:tc>
        <w:tc>
          <w:tcPr>
            <w:tcW w:w="4958" w:type="dxa"/>
          </w:tcPr>
          <w:p w:rsidR="0034775A" w:rsidRDefault="0034775A"/>
        </w:tc>
      </w:tr>
    </w:tbl>
    <w:p w:rsidR="0034775A" w:rsidRDefault="0034775A">
      <w:pPr>
        <w:pStyle w:val="a3"/>
        <w:spacing w:before="11"/>
        <w:rPr>
          <w:sz w:val="23"/>
        </w:rPr>
      </w:pPr>
    </w:p>
    <w:p w:rsidR="0034775A" w:rsidRPr="00E077F8" w:rsidRDefault="00E077F8" w:rsidP="00E077F8">
      <w:pPr>
        <w:pStyle w:val="a3"/>
        <w:ind w:right="12"/>
        <w:jc w:val="center"/>
      </w:pPr>
      <w:r w:rsidRPr="00E077F8">
        <w:t xml:space="preserve">Overall </w:t>
      </w:r>
      <w:r>
        <w:t>evaluation</w:t>
      </w:r>
      <w:r w:rsidRPr="00E077F8">
        <w:t xml:space="preserve"> of emergency response </w:t>
      </w:r>
      <w:r>
        <w:t>drills</w:t>
      </w:r>
      <w:r w:rsidRPr="00E077F8">
        <w:t xml:space="preserve"> on the </w:t>
      </w:r>
      <w:r>
        <w:t>ship</w:t>
      </w:r>
    </w:p>
    <w:p w:rsidR="0034775A" w:rsidRPr="00E077F8" w:rsidRDefault="001E0A02">
      <w:pPr>
        <w:pStyle w:val="a3"/>
        <w:spacing w:before="9"/>
        <w:rPr>
          <w:sz w:val="17"/>
        </w:rPr>
      </w:pPr>
      <w:r>
        <w:rPr>
          <w:noProof/>
          <w:lang w:val="ru-RU" w:eastAsia="ru-RU"/>
        </w:rPr>
        <mc:AlternateContent>
          <mc:Choice Requires="wps">
            <w:drawing>
              <wp:anchor distT="0" distB="0" distL="0" distR="0" simplePos="0" relativeHeight="1240" behindDoc="0" locked="0" layoutInCell="1" allowOverlap="1">
                <wp:simplePos x="0" y="0"/>
                <wp:positionH relativeFrom="page">
                  <wp:posOffset>1203960</wp:posOffset>
                </wp:positionH>
                <wp:positionV relativeFrom="paragraph">
                  <wp:posOffset>167640</wp:posOffset>
                </wp:positionV>
                <wp:extent cx="5693410" cy="0"/>
                <wp:effectExtent l="13335" t="5715" r="8255" b="1333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341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8pt,13.2pt" to="543.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SQ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" strokeweight=".27489mm">
                <w10:wrap type="topAndBottom" anchorx="page"/>
              </v:line>
            </w:pict>
          </mc:Fallback>
        </mc:AlternateContent>
      </w:r>
    </w:p>
    <w:p w:rsidR="0034775A" w:rsidRPr="0057589B" w:rsidRDefault="00171663">
      <w:pPr>
        <w:pStyle w:val="a3"/>
        <w:spacing w:line="285" w:lineRule="exact"/>
        <w:ind w:right="5"/>
        <w:jc w:val="center"/>
      </w:pPr>
      <w:r w:rsidRPr="0057589B">
        <w:t>(</w:t>
      </w:r>
      <w:proofErr w:type="gramStart"/>
      <w:r w:rsidR="0057589B" w:rsidRPr="0057589B">
        <w:t>in</w:t>
      </w:r>
      <w:proofErr w:type="gramEnd"/>
      <w:r w:rsidR="0057589B" w:rsidRPr="0057589B">
        <w:t xml:space="preserve"> accordance with Annex No. 4 to these Methodological Recommendations</w:t>
      </w:r>
      <w:r w:rsidRPr="0057589B">
        <w:t>)</w:t>
      </w:r>
    </w:p>
    <w:p w:rsidR="0034775A" w:rsidRPr="0057589B" w:rsidRDefault="0034775A">
      <w:pPr>
        <w:pStyle w:val="a3"/>
        <w:spacing w:before="11"/>
        <w:rPr>
          <w:sz w:val="23"/>
        </w:rPr>
      </w:pPr>
    </w:p>
    <w:p w:rsidR="0034775A" w:rsidRPr="0057589B" w:rsidRDefault="0057589B">
      <w:pPr>
        <w:pStyle w:val="a3"/>
        <w:tabs>
          <w:tab w:val="left" w:pos="2747"/>
          <w:tab w:val="left" w:pos="8843"/>
        </w:tabs>
        <w:spacing w:before="1"/>
        <w:ind w:right="4"/>
        <w:jc w:val="center"/>
        <w:rPr>
          <w:rFonts w:ascii="Times New Roman" w:hAnsi="Times New Roman"/>
        </w:rPr>
      </w:pPr>
      <w:r>
        <w:t>RSAF Group Manager</w:t>
      </w:r>
      <w:r w:rsidR="00171663" w:rsidRPr="0057589B">
        <w:tab/>
      </w:r>
      <w:r w:rsidR="00171663" w:rsidRPr="0057589B">
        <w:rPr>
          <w:rFonts w:ascii="Times New Roman" w:hAnsi="Times New Roman"/>
          <w:u w:val="single"/>
        </w:rPr>
        <w:t xml:space="preserve"> </w:t>
      </w:r>
      <w:r w:rsidR="00171663" w:rsidRPr="0057589B">
        <w:rPr>
          <w:rFonts w:ascii="Times New Roman" w:hAnsi="Times New Roman"/>
          <w:u w:val="single"/>
        </w:rPr>
        <w:tab/>
      </w:r>
    </w:p>
    <w:p w:rsidR="0034775A" w:rsidRPr="0057589B" w:rsidRDefault="00171663" w:rsidP="0057589B">
      <w:pPr>
        <w:pStyle w:val="a3"/>
        <w:tabs>
          <w:tab w:val="left" w:pos="3283"/>
        </w:tabs>
        <w:ind w:left="1370"/>
        <w:jc w:val="center"/>
      </w:pPr>
      <w:r w:rsidRPr="0057589B">
        <w:t>(</w:t>
      </w:r>
      <w:proofErr w:type="gramStart"/>
      <w:r w:rsidR="0057589B">
        <w:t>signature</w:t>
      </w:r>
      <w:proofErr w:type="gramEnd"/>
      <w:r w:rsidRPr="0057589B">
        <w:t xml:space="preserve">, </w:t>
      </w:r>
      <w:r w:rsidR="0057589B">
        <w:t>full name)</w:t>
      </w:r>
    </w:p>
    <w:p w:rsidR="0034775A" w:rsidRPr="0057589B" w:rsidRDefault="0034775A">
      <w:pPr>
        <w:pStyle w:val="a3"/>
        <w:spacing w:before="11"/>
        <w:rPr>
          <w:sz w:val="23"/>
        </w:rPr>
      </w:pPr>
    </w:p>
    <w:p w:rsidR="0034775A" w:rsidRPr="0057589B" w:rsidRDefault="0057589B">
      <w:pPr>
        <w:pStyle w:val="a3"/>
        <w:tabs>
          <w:tab w:val="left" w:pos="2747"/>
          <w:tab w:val="left" w:pos="8843"/>
        </w:tabs>
        <w:spacing w:before="1"/>
        <w:ind w:right="4"/>
        <w:jc w:val="center"/>
        <w:rPr>
          <w:rFonts w:ascii="Times New Roman" w:hAnsi="Times New Roman"/>
        </w:rPr>
      </w:pPr>
      <w:r>
        <w:t>TCAF Group Manager</w:t>
      </w:r>
      <w:r w:rsidR="00171663" w:rsidRPr="0057589B">
        <w:tab/>
      </w:r>
      <w:r w:rsidR="00171663" w:rsidRPr="0057589B">
        <w:rPr>
          <w:rFonts w:ascii="Times New Roman" w:hAnsi="Times New Roman"/>
          <w:u w:val="single"/>
        </w:rPr>
        <w:t xml:space="preserve"> </w:t>
      </w:r>
      <w:r w:rsidR="00171663" w:rsidRPr="0057589B">
        <w:rPr>
          <w:rFonts w:ascii="Times New Roman" w:hAnsi="Times New Roman"/>
          <w:u w:val="single"/>
        </w:rPr>
        <w:tab/>
      </w:r>
    </w:p>
    <w:p w:rsidR="0034775A" w:rsidRPr="00B17485" w:rsidRDefault="0057589B">
      <w:pPr>
        <w:pStyle w:val="a3"/>
        <w:tabs>
          <w:tab w:val="left" w:pos="1948"/>
        </w:tabs>
        <w:ind w:right="7"/>
        <w:jc w:val="center"/>
        <w:rPr>
          <w:lang w:val="ru-RU"/>
        </w:rPr>
      </w:pPr>
      <w:r>
        <w:tab/>
      </w:r>
      <w:r w:rsidR="00171663" w:rsidRPr="00B17485">
        <w:rPr>
          <w:lang w:val="ru-RU"/>
        </w:rPr>
        <w:t>(</w:t>
      </w:r>
      <w:r>
        <w:t>signature, full name</w:t>
      </w:r>
      <w:r w:rsidR="00171663" w:rsidRPr="00B17485">
        <w:rPr>
          <w:lang w:val="ru-RU"/>
        </w:rPr>
        <w:t>)</w:t>
      </w:r>
    </w:p>
    <w:p w:rsidR="0034775A" w:rsidRPr="00B17485" w:rsidRDefault="0034775A">
      <w:pPr>
        <w:pStyle w:val="a3"/>
        <w:rPr>
          <w:sz w:val="20"/>
          <w:lang w:val="ru-RU"/>
        </w:rPr>
      </w:pPr>
    </w:p>
    <w:p w:rsidR="0034775A" w:rsidRPr="00B17485" w:rsidRDefault="0034775A">
      <w:pPr>
        <w:pStyle w:val="a3"/>
        <w:rPr>
          <w:sz w:val="20"/>
          <w:lang w:val="ru-RU"/>
        </w:rPr>
      </w:pPr>
    </w:p>
    <w:p w:rsidR="0034775A" w:rsidRDefault="001E0A02">
      <w:pPr>
        <w:pStyle w:val="a3"/>
        <w:rPr>
          <w:sz w:val="13"/>
        </w:rPr>
      </w:pPr>
      <w:r>
        <w:rPr>
          <w:noProof/>
          <w:lang w:val="ru-RU" w:eastAsia="ru-RU"/>
        </w:rPr>
        <mc:AlternateContent>
          <mc:Choice Requires="wps">
            <w:drawing>
              <wp:anchor distT="0" distB="0" distL="0" distR="0" simplePos="0" relativeHeight="1264" behindDoc="0" locked="0" layoutInCell="1" allowOverlap="1">
                <wp:simplePos x="0" y="0"/>
                <wp:positionH relativeFrom="page">
                  <wp:posOffset>1062355</wp:posOffset>
                </wp:positionH>
                <wp:positionV relativeFrom="paragraph">
                  <wp:posOffset>132080</wp:posOffset>
                </wp:positionV>
                <wp:extent cx="5977255" cy="0"/>
                <wp:effectExtent l="14605" t="8255" r="8890" b="1079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0.4pt" to="55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" strokeweight=".33831mm">
                <w10:wrap type="topAndBottom" anchorx="page"/>
              </v:line>
            </w:pict>
          </mc:Fallback>
        </mc:AlternateContent>
      </w:r>
    </w:p>
    <w:sectPr w:rsidR="0034775A">
      <w:footerReference w:type="default" r:id="rId12"/>
      <w:pgSz w:w="11910" w:h="16850"/>
      <w:pgMar w:top="1100" w:right="700" w:bottom="720" w:left="1560" w:header="0" w:footer="5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729" w:rsidRDefault="00101729">
      <w:r>
        <w:separator/>
      </w:r>
    </w:p>
  </w:endnote>
  <w:endnote w:type="continuationSeparator" w:id="0">
    <w:p w:rsidR="00101729" w:rsidRDefault="0010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63" w:rsidRDefault="00171663">
    <w:pPr>
      <w:pStyle w:val="a3"/>
      <w:spacing w:line="14" w:lineRule="auto"/>
      <w:rPr>
        <w:sz w:val="20"/>
      </w:rPr>
    </w:pPr>
    <w:r>
      <w:rPr>
        <w:noProof/>
        <w:lang w:val="ru-RU" w:eastAsia="ru-RU"/>
      </w:rPr>
      <mc:AlternateContent>
        <mc:Choice Requires="wps">
          <w:drawing>
            <wp:anchor distT="0" distB="0" distL="114300" distR="114300" simplePos="0" relativeHeight="503302352" behindDoc="1" locked="0" layoutInCell="1" allowOverlap="1" wp14:anchorId="622CBD40" wp14:editId="69652B78">
              <wp:simplePos x="0" y="0"/>
              <wp:positionH relativeFrom="page">
                <wp:posOffset>3726815</wp:posOffset>
              </wp:positionH>
              <wp:positionV relativeFrom="page">
                <wp:posOffset>10222230</wp:posOffset>
              </wp:positionV>
              <wp:extent cx="107315" cy="139065"/>
              <wp:effectExtent l="2540" t="1905" r="444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663" w:rsidRDefault="00171663">
                          <w:pPr>
                            <w:spacing w:before="14"/>
                            <w:ind w:left="40"/>
                            <w:rPr>
                              <w:rFonts w:ascii="Arial"/>
                              <w:sz w:val="16"/>
                            </w:rPr>
                          </w:pPr>
                          <w:r>
                            <w:fldChar w:fldCharType="begin"/>
                          </w:r>
                          <w:r>
                            <w:rPr>
                              <w:rFonts w:ascii="Arial"/>
                              <w:sz w:val="16"/>
                            </w:rPr>
                            <w:instrText xml:space="preserve"> PAGE </w:instrText>
                          </w:r>
                          <w:r>
                            <w:fldChar w:fldCharType="separate"/>
                          </w:r>
                          <w:r w:rsidR="0093650E">
                            <w:rPr>
                              <w:rFonts w:ascii="Arial"/>
                              <w:noProof/>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45pt;margin-top:804.9pt;width:8.45pt;height:10.95pt;z-index:-1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nwqwIAAKg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" filled="f" stroked="f">
              <v:textbox inset="0,0,0,0">
                <w:txbxContent>
                  <w:p w:rsidR="00171663" w:rsidRDefault="00171663">
                    <w:pPr>
                      <w:spacing w:before="14"/>
                      <w:ind w:left="40"/>
                      <w:rPr>
                        <w:rFonts w:ascii="Arial"/>
                        <w:sz w:val="16"/>
                      </w:rPr>
                    </w:pPr>
                    <w:r>
                      <w:fldChar w:fldCharType="begin"/>
                    </w:r>
                    <w:r>
                      <w:rPr>
                        <w:rFonts w:ascii="Arial"/>
                        <w:sz w:val="16"/>
                      </w:rPr>
                      <w:instrText xml:space="preserve"> PAGE </w:instrText>
                    </w:r>
                    <w:r>
                      <w:fldChar w:fldCharType="separate"/>
                    </w:r>
                    <w:r w:rsidR="0093650E">
                      <w:rPr>
                        <w:rFonts w:ascii="Arial"/>
                        <w:noProof/>
                        <w:sz w:val="16"/>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63" w:rsidRDefault="00171663">
    <w:pPr>
      <w:pStyle w:val="a3"/>
      <w:spacing w:line="14" w:lineRule="auto"/>
      <w:rPr>
        <w:sz w:val="20"/>
      </w:rPr>
    </w:pPr>
    <w:r>
      <w:rPr>
        <w:noProof/>
        <w:lang w:val="ru-RU" w:eastAsia="ru-RU"/>
      </w:rPr>
      <mc:AlternateContent>
        <mc:Choice Requires="wps">
          <w:drawing>
            <wp:anchor distT="0" distB="0" distL="114300" distR="114300" simplePos="0" relativeHeight="503302376" behindDoc="1" locked="0" layoutInCell="1" allowOverlap="1">
              <wp:simplePos x="0" y="0"/>
              <wp:positionH relativeFrom="page">
                <wp:posOffset>3710940</wp:posOffset>
              </wp:positionH>
              <wp:positionV relativeFrom="page">
                <wp:posOffset>10222230</wp:posOffset>
              </wp:positionV>
              <wp:extent cx="138430" cy="139065"/>
              <wp:effectExtent l="0" t="190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663" w:rsidRDefault="00171663">
                          <w:pPr>
                            <w:spacing w:before="14"/>
                            <w:ind w:left="20"/>
                            <w:rPr>
                              <w:rFonts w:ascii="Arial"/>
                              <w:sz w:val="16"/>
                            </w:rPr>
                          </w:pPr>
                          <w:r>
                            <w:rPr>
                              <w:rFonts w:ascii="Arial"/>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pt;margin-top:804.9pt;width:10.9pt;height:10.95pt;z-index:-1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" filled="f" stroked="f">
              <v:textbox inset="0,0,0,0">
                <w:txbxContent>
                  <w:p w:rsidR="00171663" w:rsidRDefault="00171663">
                    <w:pPr>
                      <w:spacing w:before="14"/>
                      <w:ind w:left="20"/>
                      <w:rPr>
                        <w:rFonts w:ascii="Arial"/>
                        <w:sz w:val="16"/>
                      </w:rPr>
                    </w:pPr>
                    <w:r>
                      <w:rPr>
                        <w:rFonts w:ascii="Arial"/>
                        <w:sz w:val="16"/>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729" w:rsidRDefault="00101729">
      <w:r>
        <w:separator/>
      </w:r>
    </w:p>
  </w:footnote>
  <w:footnote w:type="continuationSeparator" w:id="0">
    <w:p w:rsidR="00101729" w:rsidRDefault="00101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45A7"/>
    <w:multiLevelType w:val="hybridMultilevel"/>
    <w:tmpl w:val="CEC4EAA4"/>
    <w:lvl w:ilvl="0" w:tplc="48AECBB2">
      <w:start w:val="1"/>
      <w:numFmt w:val="decimal"/>
      <w:lvlText w:val="%1."/>
      <w:lvlJc w:val="left"/>
      <w:pPr>
        <w:ind w:left="380" w:hanging="380"/>
      </w:pPr>
      <w:rPr>
        <w:rFonts w:ascii="Calibri" w:eastAsia="Calibri" w:hAnsi="Calibri" w:cs="Calibri" w:hint="default"/>
        <w:w w:val="99"/>
        <w:sz w:val="24"/>
        <w:szCs w:val="24"/>
      </w:rPr>
    </w:lvl>
    <w:lvl w:ilvl="1" w:tplc="FA5AFE04">
      <w:numFmt w:val="bullet"/>
      <w:lvlText w:val="•"/>
      <w:lvlJc w:val="left"/>
      <w:pPr>
        <w:ind w:left="1325" w:hanging="380"/>
      </w:pPr>
      <w:rPr>
        <w:rFonts w:hint="default"/>
      </w:rPr>
    </w:lvl>
    <w:lvl w:ilvl="2" w:tplc="84CAD48E">
      <w:numFmt w:val="bullet"/>
      <w:lvlText w:val="•"/>
      <w:lvlJc w:val="left"/>
      <w:pPr>
        <w:ind w:left="2272" w:hanging="380"/>
      </w:pPr>
      <w:rPr>
        <w:rFonts w:hint="default"/>
      </w:rPr>
    </w:lvl>
    <w:lvl w:ilvl="3" w:tplc="C448B3DC">
      <w:numFmt w:val="bullet"/>
      <w:lvlText w:val="•"/>
      <w:lvlJc w:val="left"/>
      <w:pPr>
        <w:ind w:left="3218" w:hanging="380"/>
      </w:pPr>
      <w:rPr>
        <w:rFonts w:hint="default"/>
      </w:rPr>
    </w:lvl>
    <w:lvl w:ilvl="4" w:tplc="6D46A5F8">
      <w:numFmt w:val="bullet"/>
      <w:lvlText w:val="•"/>
      <w:lvlJc w:val="left"/>
      <w:pPr>
        <w:ind w:left="4165" w:hanging="380"/>
      </w:pPr>
      <w:rPr>
        <w:rFonts w:hint="default"/>
      </w:rPr>
    </w:lvl>
    <w:lvl w:ilvl="5" w:tplc="C8D63ACC">
      <w:numFmt w:val="bullet"/>
      <w:lvlText w:val="•"/>
      <w:lvlJc w:val="left"/>
      <w:pPr>
        <w:ind w:left="5112" w:hanging="380"/>
      </w:pPr>
      <w:rPr>
        <w:rFonts w:hint="default"/>
      </w:rPr>
    </w:lvl>
    <w:lvl w:ilvl="6" w:tplc="1FFA30B2">
      <w:numFmt w:val="bullet"/>
      <w:lvlText w:val="•"/>
      <w:lvlJc w:val="left"/>
      <w:pPr>
        <w:ind w:left="6058" w:hanging="380"/>
      </w:pPr>
      <w:rPr>
        <w:rFonts w:hint="default"/>
      </w:rPr>
    </w:lvl>
    <w:lvl w:ilvl="7" w:tplc="840E91F6">
      <w:numFmt w:val="bullet"/>
      <w:lvlText w:val="•"/>
      <w:lvlJc w:val="left"/>
      <w:pPr>
        <w:ind w:left="7005" w:hanging="380"/>
      </w:pPr>
      <w:rPr>
        <w:rFonts w:hint="default"/>
      </w:rPr>
    </w:lvl>
    <w:lvl w:ilvl="8" w:tplc="06622CF8">
      <w:numFmt w:val="bullet"/>
      <w:lvlText w:val="•"/>
      <w:lvlJc w:val="left"/>
      <w:pPr>
        <w:ind w:left="7952" w:hanging="380"/>
      </w:pPr>
      <w:rPr>
        <w:rFonts w:hint="default"/>
      </w:rPr>
    </w:lvl>
  </w:abstractNum>
  <w:abstractNum w:abstractNumId="1">
    <w:nsid w:val="4EBC5547"/>
    <w:multiLevelType w:val="hybridMultilevel"/>
    <w:tmpl w:val="BCB27B76"/>
    <w:lvl w:ilvl="0" w:tplc="D60C490A">
      <w:numFmt w:val="bullet"/>
      <w:lvlText w:val="-"/>
      <w:lvlJc w:val="left"/>
      <w:pPr>
        <w:ind w:left="101" w:hanging="137"/>
      </w:pPr>
      <w:rPr>
        <w:rFonts w:ascii="Calibri" w:eastAsia="Calibri" w:hAnsi="Calibri" w:cs="Calibri" w:hint="default"/>
        <w:w w:val="100"/>
        <w:sz w:val="24"/>
        <w:szCs w:val="24"/>
      </w:rPr>
    </w:lvl>
    <w:lvl w:ilvl="1" w:tplc="5D0857B6">
      <w:numFmt w:val="bullet"/>
      <w:lvlText w:val="•"/>
      <w:lvlJc w:val="left"/>
      <w:pPr>
        <w:ind w:left="1046" w:hanging="137"/>
      </w:pPr>
      <w:rPr>
        <w:rFonts w:hint="default"/>
      </w:rPr>
    </w:lvl>
    <w:lvl w:ilvl="2" w:tplc="48B81512">
      <w:numFmt w:val="bullet"/>
      <w:lvlText w:val="•"/>
      <w:lvlJc w:val="left"/>
      <w:pPr>
        <w:ind w:left="1993" w:hanging="137"/>
      </w:pPr>
      <w:rPr>
        <w:rFonts w:hint="default"/>
      </w:rPr>
    </w:lvl>
    <w:lvl w:ilvl="3" w:tplc="BB089B16">
      <w:numFmt w:val="bullet"/>
      <w:lvlText w:val="•"/>
      <w:lvlJc w:val="left"/>
      <w:pPr>
        <w:ind w:left="2939" w:hanging="137"/>
      </w:pPr>
      <w:rPr>
        <w:rFonts w:hint="default"/>
      </w:rPr>
    </w:lvl>
    <w:lvl w:ilvl="4" w:tplc="132E436E">
      <w:numFmt w:val="bullet"/>
      <w:lvlText w:val="•"/>
      <w:lvlJc w:val="left"/>
      <w:pPr>
        <w:ind w:left="3886" w:hanging="137"/>
      </w:pPr>
      <w:rPr>
        <w:rFonts w:hint="default"/>
      </w:rPr>
    </w:lvl>
    <w:lvl w:ilvl="5" w:tplc="6488288A">
      <w:numFmt w:val="bullet"/>
      <w:lvlText w:val="•"/>
      <w:lvlJc w:val="left"/>
      <w:pPr>
        <w:ind w:left="4833" w:hanging="137"/>
      </w:pPr>
      <w:rPr>
        <w:rFonts w:hint="default"/>
      </w:rPr>
    </w:lvl>
    <w:lvl w:ilvl="6" w:tplc="823A826A">
      <w:numFmt w:val="bullet"/>
      <w:lvlText w:val="•"/>
      <w:lvlJc w:val="left"/>
      <w:pPr>
        <w:ind w:left="5779" w:hanging="137"/>
      </w:pPr>
      <w:rPr>
        <w:rFonts w:hint="default"/>
      </w:rPr>
    </w:lvl>
    <w:lvl w:ilvl="7" w:tplc="C590A362">
      <w:numFmt w:val="bullet"/>
      <w:lvlText w:val="•"/>
      <w:lvlJc w:val="left"/>
      <w:pPr>
        <w:ind w:left="6726" w:hanging="137"/>
      </w:pPr>
      <w:rPr>
        <w:rFonts w:hint="default"/>
      </w:rPr>
    </w:lvl>
    <w:lvl w:ilvl="8" w:tplc="78AA8540">
      <w:numFmt w:val="bullet"/>
      <w:lvlText w:val="•"/>
      <w:lvlJc w:val="left"/>
      <w:pPr>
        <w:ind w:left="7673" w:hanging="137"/>
      </w:pPr>
      <w:rPr>
        <w:rFonts w:hint="default"/>
      </w:rPr>
    </w:lvl>
  </w:abstractNum>
  <w:abstractNum w:abstractNumId="2">
    <w:nsid w:val="59310658"/>
    <w:multiLevelType w:val="hybridMultilevel"/>
    <w:tmpl w:val="A36ABF58"/>
    <w:lvl w:ilvl="0" w:tplc="28E06762">
      <w:start w:val="2"/>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5A"/>
    <w:rsid w:val="000B1F5C"/>
    <w:rsid w:val="00101729"/>
    <w:rsid w:val="00171663"/>
    <w:rsid w:val="001E0A02"/>
    <w:rsid w:val="003173CD"/>
    <w:rsid w:val="0034775A"/>
    <w:rsid w:val="00372791"/>
    <w:rsid w:val="003953EF"/>
    <w:rsid w:val="00400300"/>
    <w:rsid w:val="004A168E"/>
    <w:rsid w:val="0057589B"/>
    <w:rsid w:val="007667D8"/>
    <w:rsid w:val="007825A6"/>
    <w:rsid w:val="0093650E"/>
    <w:rsid w:val="009B76D0"/>
    <w:rsid w:val="00A47F32"/>
    <w:rsid w:val="00AB7E9E"/>
    <w:rsid w:val="00B17485"/>
    <w:rsid w:val="00B33C76"/>
    <w:rsid w:val="00DB3609"/>
    <w:rsid w:val="00E077F8"/>
    <w:rsid w:val="00EB3FA1"/>
    <w:rsid w:val="00EC1E41"/>
    <w:rsid w:val="00FC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ind w:left="1112" w:right="1118"/>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1" w:right="102"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17485"/>
    <w:rPr>
      <w:rFonts w:ascii="Tahoma" w:hAnsi="Tahoma" w:cs="Tahoma"/>
      <w:sz w:val="16"/>
      <w:szCs w:val="16"/>
    </w:rPr>
  </w:style>
  <w:style w:type="character" w:customStyle="1" w:styleId="a6">
    <w:name w:val="Текст выноски Знак"/>
    <w:basedOn w:val="a0"/>
    <w:link w:val="a5"/>
    <w:uiPriority w:val="99"/>
    <w:semiHidden/>
    <w:rsid w:val="00B174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ind w:left="1112" w:right="1118"/>
      <w:jc w:val="center"/>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1" w:right="102"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17485"/>
    <w:rPr>
      <w:rFonts w:ascii="Tahoma" w:hAnsi="Tahoma" w:cs="Tahoma"/>
      <w:sz w:val="16"/>
      <w:szCs w:val="16"/>
    </w:rPr>
  </w:style>
  <w:style w:type="character" w:customStyle="1" w:styleId="a6">
    <w:name w:val="Текст выноски Знак"/>
    <w:basedOn w:val="a0"/>
    <w:link w:val="a5"/>
    <w:uiPriority w:val="99"/>
    <w:semiHidden/>
    <w:rsid w:val="00B174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Большакова Надежда Рашетовна</dc:creator>
  <cp:lastModifiedBy>UserRTN</cp:lastModifiedBy>
  <cp:revision>10</cp:revision>
  <dcterms:created xsi:type="dcterms:W3CDTF">2024-08-13T11:39:00Z</dcterms:created>
  <dcterms:modified xsi:type="dcterms:W3CDTF">2024-08-14T06:18:00Z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Acrobat PDFMaker 11 для Word</vt:lpwstr>
  </property>
  <property fmtid="{D5CDD505-2E9C-101B-9397-08002B2CF9AE}" pid="4" name="LastSaved">
    <vt:filetime>2024-08-13T00:00:00Z</vt:filetime>
  </property>
</Properties>
</file>